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54B30E1E" w:rsidR="00814C95" w:rsidRPr="0090741A" w:rsidRDefault="00814C95" w:rsidP="000E287F">
      <w:pPr>
        <w:pStyle w:val="Heading1"/>
        <w:rPr>
          <w:sz w:val="22"/>
        </w:rPr>
      </w:pPr>
      <w:r w:rsidRPr="0090741A">
        <w:rPr>
          <w:rFonts w:eastAsia="Tahoma"/>
          <w:iCs/>
          <w:sz w:val="22"/>
        </w:rPr>
        <w:t xml:space="preserve">H. R. </w:t>
      </w:r>
      <w:r w:rsidR="00BA5621">
        <w:rPr>
          <w:rFonts w:eastAsia="Tahoma"/>
          <w:iCs/>
          <w:sz w:val="22"/>
        </w:rPr>
        <w:t>4002</w:t>
      </w:r>
      <w:bookmarkStart w:id="0" w:name="_GoBack"/>
      <w:bookmarkEnd w:id="0"/>
    </w:p>
    <w:p w14:paraId="4FFE4248" w14:textId="12F290FF" w:rsidR="00814C95" w:rsidRPr="0090741A" w:rsidRDefault="0025518E" w:rsidP="000E287F">
      <w:pPr>
        <w:pStyle w:val="Heading1"/>
        <w:rPr>
          <w:rFonts w:eastAsia="Tahoma"/>
          <w:b w:val="0"/>
          <w:iCs/>
          <w:sz w:val="22"/>
        </w:rPr>
      </w:pPr>
      <w:r w:rsidRPr="0090741A">
        <w:rPr>
          <w:b w:val="0"/>
          <w:sz w:val="22"/>
        </w:rPr>
        <w:t xml:space="preserve">Výbor: Výbor pro </w:t>
      </w:r>
      <w:r w:rsidR="00B372F4">
        <w:rPr>
          <w:b w:val="0"/>
          <w:sz w:val="22"/>
        </w:rPr>
        <w:t>zahraniční vztahy</w:t>
      </w:r>
    </w:p>
    <w:p w14:paraId="072D7A72" w14:textId="0D7575D5" w:rsidR="00814C95" w:rsidRPr="0090741A" w:rsidRDefault="00814C95" w:rsidP="000E287F">
      <w:pPr>
        <w:pStyle w:val="Heading1"/>
        <w:rPr>
          <w:rFonts w:eastAsia="Tahoma"/>
          <w:iCs/>
          <w:sz w:val="22"/>
        </w:rPr>
      </w:pPr>
      <w:r w:rsidRPr="0090741A">
        <w:rPr>
          <w:rFonts w:eastAsia="Tahoma"/>
          <w:b w:val="0"/>
          <w:iCs/>
          <w:sz w:val="22"/>
        </w:rPr>
        <w:t xml:space="preserve">Název: </w:t>
      </w:r>
      <w:r w:rsidR="00CF47A0" w:rsidRPr="00CF47A0">
        <w:rPr>
          <w:rFonts w:eastAsia="Tahoma"/>
          <w:iCs/>
          <w:sz w:val="24"/>
        </w:rPr>
        <w:t>O některých změnách týkající se mezinárodního vysílán</w:t>
      </w:r>
      <w:r w:rsidR="00CF47A0">
        <w:rPr>
          <w:rFonts w:eastAsia="Tahoma"/>
          <w:b w:val="0"/>
          <w:iCs/>
          <w:sz w:val="24"/>
        </w:rPr>
        <w:t>í</w:t>
      </w:r>
    </w:p>
    <w:p w14:paraId="5F18A577" w14:textId="5C73C997" w:rsidR="00814C95" w:rsidRPr="0090741A" w:rsidRDefault="00814C95" w:rsidP="00814C95">
      <w:pPr>
        <w:jc w:val="center"/>
        <w:rPr>
          <w:b/>
          <w:sz w:val="28"/>
          <w:lang w:val="cs-CZ"/>
        </w:rPr>
      </w:pPr>
      <w:r w:rsidRPr="0090741A">
        <w:rPr>
          <w:b/>
          <w:sz w:val="28"/>
          <w:lang w:val="cs-CZ"/>
        </w:rPr>
        <w:t>Důvodová zpráva</w:t>
      </w:r>
    </w:p>
    <w:p w14:paraId="2FEA2E64" w14:textId="1DC0C40A" w:rsidR="001B3769" w:rsidRPr="00990850" w:rsidRDefault="00DE5896" w:rsidP="000E287F">
      <w:pPr>
        <w:pStyle w:val="Heading1"/>
        <w:rPr>
          <w:sz w:val="22"/>
          <w:szCs w:val="22"/>
        </w:rPr>
      </w:pPr>
      <w:r w:rsidRPr="00990850">
        <w:rPr>
          <w:sz w:val="22"/>
          <w:szCs w:val="22"/>
        </w:rPr>
        <w:t>Obecná část</w:t>
      </w:r>
    </w:p>
    <w:p w14:paraId="5FD27F5B" w14:textId="09E04735" w:rsidR="00DE5896" w:rsidRPr="00990850" w:rsidRDefault="00FA40DF" w:rsidP="0084650B">
      <w:pPr>
        <w:rPr>
          <w:sz w:val="22"/>
          <w:lang w:val="cs-CZ"/>
        </w:rPr>
      </w:pPr>
      <w:r w:rsidRPr="00990850">
        <w:rPr>
          <w:sz w:val="22"/>
          <w:lang w:val="cs-CZ"/>
        </w:rPr>
        <w:t xml:space="preserve">Tento </w:t>
      </w:r>
      <w:r w:rsidR="0084650B" w:rsidRPr="00990850">
        <w:rPr>
          <w:sz w:val="22"/>
          <w:lang w:val="cs-CZ"/>
        </w:rPr>
        <w:t>návrh zákona</w:t>
      </w:r>
      <w:r w:rsidR="00CF47A0" w:rsidRPr="00990850">
        <w:rPr>
          <w:sz w:val="22"/>
          <w:lang w:val="cs-CZ"/>
        </w:rPr>
        <w:t xml:space="preserve"> upravuje určité změny v systému fungování dohledu nad mezinárodním vysíláním USA. Především částečně mění rozložení pravomocí v personálních a finančních otázkách.  Cílem úpravy je vytvořit organizační schéma, které umožňuje efektivní dohled nad využíváním prostředků daňových poplatníků a zároveň garantovat nezávislost médií před zásahy výkonné moci. </w:t>
      </w:r>
    </w:p>
    <w:p w14:paraId="79F1FB2E" w14:textId="43FD3406" w:rsidR="00DE5896" w:rsidRPr="00990850" w:rsidRDefault="00DE5896" w:rsidP="000E287F">
      <w:pPr>
        <w:pStyle w:val="Heading1"/>
        <w:ind w:left="432" w:hanging="432"/>
        <w:rPr>
          <w:sz w:val="22"/>
          <w:szCs w:val="22"/>
        </w:rPr>
      </w:pPr>
      <w:r w:rsidRPr="00990850">
        <w:rPr>
          <w:sz w:val="22"/>
          <w:szCs w:val="22"/>
        </w:rPr>
        <w:t>Zvláštní část</w:t>
      </w:r>
    </w:p>
    <w:p w14:paraId="15F7CB80" w14:textId="1E7675E9" w:rsidR="00642088" w:rsidRPr="00990850" w:rsidRDefault="00DE5896" w:rsidP="00642088">
      <w:pPr>
        <w:pStyle w:val="Heading2"/>
        <w:rPr>
          <w:sz w:val="22"/>
          <w:szCs w:val="22"/>
          <w:lang w:val="cs-CZ"/>
        </w:rPr>
      </w:pPr>
      <w:r w:rsidRPr="00990850">
        <w:rPr>
          <w:sz w:val="22"/>
          <w:szCs w:val="22"/>
          <w:lang w:val="cs-CZ"/>
        </w:rPr>
        <w:t>Hlava I</w:t>
      </w:r>
      <w:r w:rsidR="000E287F" w:rsidRPr="00990850">
        <w:rPr>
          <w:sz w:val="22"/>
          <w:szCs w:val="22"/>
          <w:lang w:val="cs-CZ"/>
        </w:rPr>
        <w:t>.</w:t>
      </w:r>
    </w:p>
    <w:p w14:paraId="49927A8D" w14:textId="11CD7B79" w:rsidR="009121EA" w:rsidRPr="00990850" w:rsidRDefault="00CF47A0" w:rsidP="00814C95">
      <w:pPr>
        <w:spacing w:before="240" w:after="0" w:line="360" w:lineRule="auto"/>
        <w:rPr>
          <w:sz w:val="22"/>
          <w:lang w:val="cs-CZ"/>
        </w:rPr>
      </w:pPr>
      <w:r w:rsidRPr="00990850">
        <w:rPr>
          <w:sz w:val="22"/>
          <w:lang w:val="cs-CZ"/>
        </w:rPr>
        <w:t>Toto ustanovení vymezuje některé v zákoně používané pojmy</w:t>
      </w:r>
      <w:r w:rsidR="009121EA" w:rsidRPr="00990850">
        <w:rPr>
          <w:sz w:val="22"/>
          <w:lang w:val="cs-CZ"/>
        </w:rPr>
        <w:t xml:space="preserve">. </w:t>
      </w:r>
    </w:p>
    <w:p w14:paraId="178D5229" w14:textId="7903235C" w:rsidR="000E287F" w:rsidRPr="00990850" w:rsidRDefault="00642088" w:rsidP="000E287F">
      <w:pPr>
        <w:pStyle w:val="Heading2"/>
        <w:rPr>
          <w:sz w:val="22"/>
          <w:szCs w:val="22"/>
          <w:lang w:val="cs-CZ"/>
        </w:rPr>
      </w:pPr>
      <w:r w:rsidRPr="00990850">
        <w:rPr>
          <w:sz w:val="22"/>
          <w:szCs w:val="22"/>
          <w:lang w:val="cs-CZ"/>
        </w:rPr>
        <w:t>Hlava II</w:t>
      </w:r>
    </w:p>
    <w:p w14:paraId="40AB6BD6" w14:textId="784488B0" w:rsidR="009121EA" w:rsidRPr="00990850" w:rsidRDefault="00CF47A0" w:rsidP="00642088">
      <w:pPr>
        <w:rPr>
          <w:sz w:val="22"/>
          <w:lang w:val="cs-CZ"/>
        </w:rPr>
      </w:pPr>
      <w:r w:rsidRPr="00990850">
        <w:rPr>
          <w:sz w:val="22"/>
          <w:lang w:val="cs-CZ"/>
        </w:rPr>
        <w:t>Ustanovení nově upravuje seznam zemí, do kterých bude RFE/RL vysílat</w:t>
      </w:r>
      <w:r w:rsidR="009121EA" w:rsidRPr="00990850">
        <w:rPr>
          <w:sz w:val="22"/>
          <w:lang w:val="cs-CZ"/>
        </w:rPr>
        <w:t>.</w:t>
      </w:r>
      <w:r w:rsidRPr="00990850">
        <w:rPr>
          <w:sz w:val="22"/>
          <w:lang w:val="cs-CZ"/>
        </w:rPr>
        <w:t xml:space="preserve"> </w:t>
      </w:r>
      <w:r w:rsidR="009121EA" w:rsidRPr="00990850">
        <w:rPr>
          <w:sz w:val="22"/>
          <w:lang w:val="cs-CZ"/>
        </w:rPr>
        <w:t xml:space="preserve"> </w:t>
      </w:r>
      <w:r w:rsidRPr="00990850">
        <w:rPr>
          <w:sz w:val="22"/>
          <w:lang w:val="cs-CZ"/>
        </w:rPr>
        <w:t>Seznam obsahuje všechny země, kde vysílání v roce 2018 fungovalo. Opětovně je zařazen také Irák, jelikož rozhodnutí o ukončení tamního vysílání v roce 2015 považujeme za neprozíravé a chybné. Ustanovení rovněž popisuje proceduru možného rozšíření vysílacích regionů. Zde je důležité brát zřetel také na ustanovení par. 602 odst. 2 návrhu.</w:t>
      </w:r>
    </w:p>
    <w:p w14:paraId="74B564DA" w14:textId="5CDCFA53" w:rsidR="00EB160B" w:rsidRPr="00990850" w:rsidRDefault="00EB160B" w:rsidP="00EB160B">
      <w:pPr>
        <w:pStyle w:val="Heading2"/>
        <w:rPr>
          <w:sz w:val="22"/>
          <w:szCs w:val="22"/>
          <w:lang w:val="cs-CZ"/>
        </w:rPr>
      </w:pPr>
      <w:r w:rsidRPr="00990850">
        <w:rPr>
          <w:sz w:val="22"/>
          <w:szCs w:val="22"/>
          <w:lang w:val="cs-CZ"/>
        </w:rPr>
        <w:t>Hlava I</w:t>
      </w:r>
      <w:r w:rsidR="0091060B" w:rsidRPr="00990850">
        <w:rPr>
          <w:sz w:val="22"/>
          <w:szCs w:val="22"/>
          <w:lang w:val="cs-CZ"/>
        </w:rPr>
        <w:t>II</w:t>
      </w:r>
    </w:p>
    <w:p w14:paraId="1F91F1E5" w14:textId="50ECBD1F" w:rsidR="0091060B" w:rsidRPr="00990850" w:rsidRDefault="00CF47A0" w:rsidP="001166D8">
      <w:pPr>
        <w:rPr>
          <w:sz w:val="22"/>
          <w:lang w:val="cs-CZ"/>
        </w:rPr>
      </w:pPr>
      <w:r w:rsidRPr="00990850">
        <w:rPr>
          <w:sz w:val="22"/>
          <w:lang w:val="cs-CZ"/>
        </w:rPr>
        <w:t>Příliš velké provozní náklady Vysílací rady guvernérů se v minulosti stávaly terčem kritiky. Toto opatření přispěje k</w:t>
      </w:r>
      <w:r w:rsidR="00D1498A" w:rsidRPr="00990850">
        <w:rPr>
          <w:sz w:val="22"/>
          <w:lang w:val="cs-CZ"/>
        </w:rPr>
        <w:t xml:space="preserve"> větší hospodárnosti fungování tohoto dozorového orgánu. </w:t>
      </w:r>
    </w:p>
    <w:p w14:paraId="50622B90" w14:textId="526A50B8" w:rsidR="00EB160B" w:rsidRPr="00990850" w:rsidRDefault="00EB160B" w:rsidP="00EB160B">
      <w:pPr>
        <w:pStyle w:val="Heading2"/>
        <w:rPr>
          <w:sz w:val="22"/>
          <w:szCs w:val="22"/>
          <w:lang w:val="cs-CZ"/>
        </w:rPr>
      </w:pPr>
      <w:r w:rsidRPr="00990850">
        <w:rPr>
          <w:sz w:val="22"/>
          <w:szCs w:val="22"/>
          <w:lang w:val="cs-CZ"/>
        </w:rPr>
        <w:t xml:space="preserve">Hlava </w:t>
      </w:r>
      <w:r w:rsidR="0091060B" w:rsidRPr="00990850">
        <w:rPr>
          <w:sz w:val="22"/>
          <w:szCs w:val="22"/>
          <w:lang w:val="cs-CZ"/>
        </w:rPr>
        <w:t>I</w:t>
      </w:r>
      <w:r w:rsidRPr="00990850">
        <w:rPr>
          <w:sz w:val="22"/>
          <w:szCs w:val="22"/>
          <w:lang w:val="cs-CZ"/>
        </w:rPr>
        <w:t xml:space="preserve">V </w:t>
      </w:r>
    </w:p>
    <w:p w14:paraId="3566D83E" w14:textId="6678C3D5" w:rsidR="0091060B" w:rsidRPr="00990850" w:rsidRDefault="00CF47A0" w:rsidP="00EB160B">
      <w:pPr>
        <w:rPr>
          <w:sz w:val="22"/>
          <w:lang w:val="cs-CZ"/>
        </w:rPr>
      </w:pPr>
      <w:r w:rsidRPr="00990850">
        <w:rPr>
          <w:sz w:val="22"/>
          <w:lang w:val="cs-CZ"/>
        </w:rPr>
        <w:t xml:space="preserve">Par. 404 nově vymezuje vztahy mezi Vysílací radou guvernérů a managementem jednotlivých stanic. Přijaté řešení </w:t>
      </w:r>
      <w:r w:rsidR="00D1498A" w:rsidRPr="00990850">
        <w:rPr>
          <w:sz w:val="22"/>
          <w:lang w:val="cs-CZ"/>
        </w:rPr>
        <w:t xml:space="preserve">by mělo umožnit jednak efektivní výkon dohledu, tak určitou autonomii jednotlivých stanic. </w:t>
      </w:r>
    </w:p>
    <w:p w14:paraId="3DCB1393" w14:textId="69449739" w:rsidR="0091060B" w:rsidRPr="00990850" w:rsidRDefault="0091060B" w:rsidP="0091060B">
      <w:pPr>
        <w:pStyle w:val="Heading2"/>
        <w:rPr>
          <w:sz w:val="22"/>
          <w:szCs w:val="22"/>
          <w:lang w:val="cs-CZ"/>
        </w:rPr>
      </w:pPr>
      <w:r w:rsidRPr="00990850">
        <w:rPr>
          <w:sz w:val="22"/>
          <w:szCs w:val="22"/>
          <w:lang w:val="cs-CZ"/>
        </w:rPr>
        <w:lastRenderedPageBreak/>
        <w:t xml:space="preserve">Hlava V. </w:t>
      </w:r>
    </w:p>
    <w:p w14:paraId="41FDA822" w14:textId="3E478220" w:rsidR="00D1498A" w:rsidRPr="00990850" w:rsidRDefault="00D1498A" w:rsidP="00D1498A">
      <w:pPr>
        <w:rPr>
          <w:sz w:val="22"/>
          <w:lang w:val="cs-CZ"/>
        </w:rPr>
      </w:pPr>
      <w:r w:rsidRPr="00990850">
        <w:rPr>
          <w:sz w:val="22"/>
          <w:lang w:val="cs-CZ"/>
        </w:rPr>
        <w:t xml:space="preserve">Ustanovení se zabývá postavením ředitele Vysílací rady guvernérů. Jasným východiskem je současná právní úprava. Novinkou je regulace možnosti odvolání ředitele prezidentem na základě v návrhu obsažených důvodů. </w:t>
      </w:r>
    </w:p>
    <w:p w14:paraId="5FC44148" w14:textId="71485E06" w:rsidR="00C1312F" w:rsidRPr="00990850" w:rsidRDefault="00C1312F" w:rsidP="00C1312F">
      <w:pPr>
        <w:pStyle w:val="Heading2"/>
        <w:rPr>
          <w:sz w:val="22"/>
          <w:szCs w:val="22"/>
          <w:u w:val="single"/>
          <w:lang w:val="cs-CZ"/>
        </w:rPr>
      </w:pPr>
      <w:r w:rsidRPr="00990850">
        <w:rPr>
          <w:sz w:val="22"/>
          <w:szCs w:val="22"/>
          <w:u w:val="single"/>
          <w:lang w:val="cs-CZ"/>
        </w:rPr>
        <w:t>Hlava VI</w:t>
      </w:r>
    </w:p>
    <w:p w14:paraId="5857CE14" w14:textId="189C2F44" w:rsidR="00D1498A" w:rsidRPr="00990850" w:rsidRDefault="00D1498A" w:rsidP="00D1498A">
      <w:pPr>
        <w:rPr>
          <w:sz w:val="22"/>
          <w:lang w:val="cs-CZ"/>
        </w:rPr>
      </w:pPr>
      <w:r w:rsidRPr="00990850">
        <w:rPr>
          <w:sz w:val="22"/>
          <w:lang w:val="cs-CZ"/>
        </w:rPr>
        <w:t>Namísto současné Poradní rady pro mezinárodní vysílání se zakládá nový orgán – Rada Vysílací rady guvernérů.  Úkolem tohoto orgánu je dozor nad jednáním ředitele. I nový orgán bude rovněž plnit poradní funkci.</w:t>
      </w:r>
    </w:p>
    <w:p w14:paraId="69AFCEC4" w14:textId="6A994117" w:rsidR="00D1498A" w:rsidRPr="00990850" w:rsidRDefault="00D1498A" w:rsidP="00D1498A">
      <w:pPr>
        <w:rPr>
          <w:sz w:val="22"/>
          <w:lang w:val="cs-CZ"/>
        </w:rPr>
      </w:pPr>
      <w:r w:rsidRPr="00990850">
        <w:rPr>
          <w:sz w:val="22"/>
          <w:lang w:val="cs-CZ"/>
        </w:rPr>
        <w:t>Kromě virilních členů (ministr zahraničních věcí) a prezidentem jmenovaných nominantů politických stran budou jejími členy i ředitelé jednotlivých stanic spadajících pod dohled Vysílací rady guvernérů. To by mělo přispět k větší participaci těchto stanic na rozhodovacím procesu a dále t</w:t>
      </w:r>
      <w:r w:rsidR="00B27B0A" w:rsidRPr="00990850">
        <w:rPr>
          <w:sz w:val="22"/>
          <w:lang w:val="cs-CZ"/>
        </w:rPr>
        <w:t xml:space="preserve">ak podpořit nezávislost médií. </w:t>
      </w:r>
    </w:p>
    <w:p w14:paraId="3B89C7E8" w14:textId="779C9333" w:rsidR="00D1498A" w:rsidRPr="00990850" w:rsidRDefault="00B27B0A" w:rsidP="00D1498A">
      <w:pPr>
        <w:rPr>
          <w:sz w:val="22"/>
          <w:lang w:val="cs-CZ"/>
        </w:rPr>
      </w:pPr>
      <w:r w:rsidRPr="00990850">
        <w:rPr>
          <w:sz w:val="22"/>
          <w:lang w:val="cs-CZ"/>
        </w:rPr>
        <w:t xml:space="preserve">Rada se v zákoně vymezených situacích bude nově účastnit i rozhodovacího procesu, kdy ředitel k vymezeným zásadním rozhodnutím potřebuje získat předchozí souhlas Rady. </w:t>
      </w:r>
    </w:p>
    <w:p w14:paraId="0BF270E7" w14:textId="017F35D1" w:rsidR="00141787" w:rsidRPr="00990850" w:rsidRDefault="00141787" w:rsidP="00141787">
      <w:pPr>
        <w:pStyle w:val="Heading2"/>
        <w:rPr>
          <w:sz w:val="22"/>
          <w:szCs w:val="22"/>
          <w:u w:val="single"/>
          <w:lang w:val="cs-CZ"/>
        </w:rPr>
      </w:pPr>
      <w:r w:rsidRPr="00990850">
        <w:rPr>
          <w:sz w:val="22"/>
          <w:szCs w:val="22"/>
          <w:u w:val="single"/>
          <w:lang w:val="cs-CZ"/>
        </w:rPr>
        <w:t>Hlava VII</w:t>
      </w:r>
    </w:p>
    <w:p w14:paraId="34C0841D" w14:textId="56197BB2" w:rsidR="00C1312F" w:rsidRPr="00990850" w:rsidRDefault="00B27B0A" w:rsidP="00C1312F">
      <w:pPr>
        <w:rPr>
          <w:sz w:val="22"/>
          <w:lang w:val="cs-CZ"/>
        </w:rPr>
      </w:pPr>
      <w:r w:rsidRPr="00990850">
        <w:rPr>
          <w:sz w:val="22"/>
          <w:lang w:val="cs-CZ"/>
        </w:rPr>
        <w:t xml:space="preserve">Jelikož návrh zákona obsahuje poměrně výrazné změny, které by se mohli dotknout již započatých funkčních období určitých funkcionářů, je třeba v přechodných ustanoveních vymezit dopad ustanovení tohoto zákona na výkon těchto funkcí. </w:t>
      </w:r>
      <w:r w:rsidR="00C1312F" w:rsidRPr="00990850">
        <w:rPr>
          <w:sz w:val="22"/>
          <w:lang w:val="cs-CZ"/>
        </w:rPr>
        <w:t xml:space="preserve"> </w:t>
      </w:r>
      <w:r w:rsidRPr="00990850">
        <w:rPr>
          <w:sz w:val="22"/>
          <w:lang w:val="cs-CZ"/>
        </w:rPr>
        <w:t xml:space="preserve">Obecným pravidlem však zůstává, že zákon dopadá na jednotlivé právní vztahy od data jeho účinnosti. </w:t>
      </w:r>
    </w:p>
    <w:p w14:paraId="3DBEA700" w14:textId="4F6CA140" w:rsidR="00B27B0A" w:rsidRPr="00990850" w:rsidRDefault="00B27B0A" w:rsidP="00C1312F">
      <w:pPr>
        <w:rPr>
          <w:sz w:val="22"/>
          <w:lang w:val="cs-CZ"/>
        </w:rPr>
      </w:pPr>
      <w:r w:rsidRPr="00990850">
        <w:rPr>
          <w:sz w:val="22"/>
          <w:lang w:val="cs-CZ"/>
        </w:rPr>
        <w:t xml:space="preserve">V případě většiny dotčených funkcí bylo zvoleno řešení, které ponechává jejich obsazení bez změny a jmenovací procesy podle tohoto zákona budou použity až po skončení již započatých funkčních období. Umožňuje-li však tento zákon odvolání z funkce, je možné k odvolání po účinnosti tohoto zákona přistoupit. </w:t>
      </w:r>
    </w:p>
    <w:p w14:paraId="50D22C3A" w14:textId="4C747488" w:rsidR="00B27B0A" w:rsidRPr="00990850" w:rsidRDefault="00B27B0A" w:rsidP="00C1312F">
      <w:pPr>
        <w:rPr>
          <w:sz w:val="22"/>
          <w:lang w:val="cs-CZ"/>
        </w:rPr>
      </w:pPr>
      <w:r w:rsidRPr="00990850">
        <w:rPr>
          <w:sz w:val="22"/>
          <w:lang w:val="cs-CZ"/>
        </w:rPr>
        <w:t xml:space="preserve">Rozdílné řešení bylo přijato u Rady. Jelikož složení současné Poradní rady pro mezinárodní vysílání a Rady je </w:t>
      </w:r>
      <w:r w:rsidR="00990850" w:rsidRPr="00990850">
        <w:rPr>
          <w:sz w:val="22"/>
          <w:lang w:val="cs-CZ"/>
        </w:rPr>
        <w:t xml:space="preserve">odlišné a je třeba, aby Rada začala fungovat co nejdříve, je nutné Poradní radu pro mezinárodní vysílání zrušit k datu účinnosti tohoto zákona a ke stejnému datu ukončit i funkční období jejích členů. Rada jakožto nový orgán poté musí být znovu ustavena. </w:t>
      </w:r>
    </w:p>
    <w:sectPr w:rsidR="00B27B0A" w:rsidRPr="00990850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3B0DF" w14:textId="77777777" w:rsidR="002617F0" w:rsidRDefault="002617F0" w:rsidP="00E14C9D">
      <w:pPr>
        <w:spacing w:after="0" w:line="240" w:lineRule="auto"/>
      </w:pPr>
      <w:r>
        <w:separator/>
      </w:r>
    </w:p>
  </w:endnote>
  <w:endnote w:type="continuationSeparator" w:id="0">
    <w:p w14:paraId="4A7BE9B8" w14:textId="77777777" w:rsidR="002617F0" w:rsidRDefault="002617F0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328FD170">
              <wp:simplePos x="0" y="0"/>
              <wp:positionH relativeFrom="column">
                <wp:posOffset>-913130</wp:posOffset>
              </wp:positionH>
              <wp:positionV relativeFrom="paragraph">
                <wp:posOffset>-160655</wp:posOffset>
              </wp:positionV>
              <wp:extent cx="7562850" cy="726440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6BACD" w14:textId="52628BEE" w:rsidR="00BA5621" w:rsidRPr="002B5E0E" w:rsidRDefault="00BA5621" w:rsidP="00BA5621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</w:t>
                          </w:r>
                          <w:r>
                            <w:t xml:space="preserve"> Jakub Lorenc</w:t>
                          </w:r>
                          <w:r>
                            <w:t>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3AD63D9E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9pt;margin-top:-12.6pt;width:595.5pt;height:5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" filled="f" stroked="f">
              <v:textbox>
                <w:txbxContent>
                  <w:p w14:paraId="4806BACD" w14:textId="52628BEE" w:rsidR="00BA5621" w:rsidRPr="002B5E0E" w:rsidRDefault="00BA5621" w:rsidP="00BA5621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Jakub Lorenc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3AD63D9E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1225" w14:textId="77777777" w:rsidR="002617F0" w:rsidRDefault="002617F0" w:rsidP="00E14C9D">
      <w:pPr>
        <w:spacing w:after="0" w:line="240" w:lineRule="auto"/>
      </w:pPr>
      <w:r>
        <w:separator/>
      </w:r>
    </w:p>
  </w:footnote>
  <w:footnote w:type="continuationSeparator" w:id="0">
    <w:p w14:paraId="36CFA7CA" w14:textId="77777777" w:rsidR="002617F0" w:rsidRDefault="002617F0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35292"/>
    <w:rsid w:val="00045B4D"/>
    <w:rsid w:val="00046BCA"/>
    <w:rsid w:val="00047B7E"/>
    <w:rsid w:val="00050369"/>
    <w:rsid w:val="0005189B"/>
    <w:rsid w:val="00065FF8"/>
    <w:rsid w:val="0008036F"/>
    <w:rsid w:val="00086807"/>
    <w:rsid w:val="00090937"/>
    <w:rsid w:val="00090F83"/>
    <w:rsid w:val="000A1D1B"/>
    <w:rsid w:val="000A2154"/>
    <w:rsid w:val="000A2B9D"/>
    <w:rsid w:val="000A663C"/>
    <w:rsid w:val="000B2711"/>
    <w:rsid w:val="000B2AF1"/>
    <w:rsid w:val="000B5568"/>
    <w:rsid w:val="000B6699"/>
    <w:rsid w:val="000C28AF"/>
    <w:rsid w:val="000C7581"/>
    <w:rsid w:val="000E287F"/>
    <w:rsid w:val="000E2B92"/>
    <w:rsid w:val="000E5143"/>
    <w:rsid w:val="00104CE9"/>
    <w:rsid w:val="001166D8"/>
    <w:rsid w:val="00122771"/>
    <w:rsid w:val="00135079"/>
    <w:rsid w:val="00136844"/>
    <w:rsid w:val="00141787"/>
    <w:rsid w:val="0015528C"/>
    <w:rsid w:val="00170529"/>
    <w:rsid w:val="001754C6"/>
    <w:rsid w:val="00190E0B"/>
    <w:rsid w:val="001A3ABF"/>
    <w:rsid w:val="001A65B3"/>
    <w:rsid w:val="001A67D3"/>
    <w:rsid w:val="001B1D34"/>
    <w:rsid w:val="001B3769"/>
    <w:rsid w:val="001B3DB7"/>
    <w:rsid w:val="001C2214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5518E"/>
    <w:rsid w:val="00261737"/>
    <w:rsid w:val="002617F0"/>
    <w:rsid w:val="00262BAA"/>
    <w:rsid w:val="00263378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0927"/>
    <w:rsid w:val="002E1130"/>
    <w:rsid w:val="002E5E96"/>
    <w:rsid w:val="002F4E94"/>
    <w:rsid w:val="002F69A8"/>
    <w:rsid w:val="00301A8F"/>
    <w:rsid w:val="003124E1"/>
    <w:rsid w:val="00313884"/>
    <w:rsid w:val="00332527"/>
    <w:rsid w:val="00337209"/>
    <w:rsid w:val="00343243"/>
    <w:rsid w:val="00347CF5"/>
    <w:rsid w:val="003548C2"/>
    <w:rsid w:val="00355D3D"/>
    <w:rsid w:val="0035741A"/>
    <w:rsid w:val="003705C7"/>
    <w:rsid w:val="00370696"/>
    <w:rsid w:val="003819EA"/>
    <w:rsid w:val="003842C7"/>
    <w:rsid w:val="0038657B"/>
    <w:rsid w:val="003942E6"/>
    <w:rsid w:val="0039705D"/>
    <w:rsid w:val="003A13D3"/>
    <w:rsid w:val="003A7812"/>
    <w:rsid w:val="003B2496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42F4E"/>
    <w:rsid w:val="00454B82"/>
    <w:rsid w:val="00455683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01ED"/>
    <w:rsid w:val="00590A69"/>
    <w:rsid w:val="00594CBF"/>
    <w:rsid w:val="00595C1B"/>
    <w:rsid w:val="005A13AF"/>
    <w:rsid w:val="005A2032"/>
    <w:rsid w:val="005A5CA7"/>
    <w:rsid w:val="005B53E4"/>
    <w:rsid w:val="005E6F60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5CBD"/>
    <w:rsid w:val="00676EE6"/>
    <w:rsid w:val="00683AB7"/>
    <w:rsid w:val="006841A9"/>
    <w:rsid w:val="00697CE6"/>
    <w:rsid w:val="006A6429"/>
    <w:rsid w:val="006B72F3"/>
    <w:rsid w:val="006C16F4"/>
    <w:rsid w:val="006D057F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C7F06"/>
    <w:rsid w:val="007D0DB1"/>
    <w:rsid w:val="007D718F"/>
    <w:rsid w:val="008079C2"/>
    <w:rsid w:val="00814C95"/>
    <w:rsid w:val="00835750"/>
    <w:rsid w:val="008454B8"/>
    <w:rsid w:val="0084650B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0741A"/>
    <w:rsid w:val="0091060B"/>
    <w:rsid w:val="00910ABD"/>
    <w:rsid w:val="00911CD8"/>
    <w:rsid w:val="009121EA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0850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020B3"/>
    <w:rsid w:val="00B24C88"/>
    <w:rsid w:val="00B27B0A"/>
    <w:rsid w:val="00B372F4"/>
    <w:rsid w:val="00B51827"/>
    <w:rsid w:val="00B55141"/>
    <w:rsid w:val="00B65198"/>
    <w:rsid w:val="00B675C8"/>
    <w:rsid w:val="00B8634C"/>
    <w:rsid w:val="00B95E82"/>
    <w:rsid w:val="00BA1701"/>
    <w:rsid w:val="00BA5621"/>
    <w:rsid w:val="00BA7EC7"/>
    <w:rsid w:val="00BB3D7C"/>
    <w:rsid w:val="00BB6733"/>
    <w:rsid w:val="00BC3B05"/>
    <w:rsid w:val="00BD50C3"/>
    <w:rsid w:val="00BD55BB"/>
    <w:rsid w:val="00BE0178"/>
    <w:rsid w:val="00BE26A4"/>
    <w:rsid w:val="00C00E92"/>
    <w:rsid w:val="00C1312F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CF47A0"/>
    <w:rsid w:val="00D01918"/>
    <w:rsid w:val="00D1498A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0268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0D84"/>
    <w:rsid w:val="00EA3932"/>
    <w:rsid w:val="00EA3EA4"/>
    <w:rsid w:val="00EA5C3A"/>
    <w:rsid w:val="00EB160B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BA5621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sz w:val="22"/>
      <w:lang w:val="cs-CZ"/>
    </w:rPr>
  </w:style>
  <w:style w:type="character" w:customStyle="1" w:styleId="PatikaChar">
    <w:name w:val="Patička Char"/>
    <w:basedOn w:val="DefaultParagraphFont"/>
    <w:link w:val="Patika"/>
    <w:rsid w:val="00BA5621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95dc590cb7e9a4dc084e20e1ea72af73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5fc8a22b71ad9cccfe18f751d627af8c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57E03-36EC-4382-979F-22AF6545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69DDD-BBD2-774B-B876-5E4D8016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495</Words>
  <Characters>2862</Characters>
  <Application>Microsoft Macintosh Word</Application>
  <DocSecurity>0</DocSecurity>
  <Lines>71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Adam Westlake</cp:lastModifiedBy>
  <cp:revision>4</cp:revision>
  <dcterms:created xsi:type="dcterms:W3CDTF">2018-07-25T09:11:00Z</dcterms:created>
  <dcterms:modified xsi:type="dcterms:W3CDTF">2018-08-28T19:06:00Z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