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579A4FB3" w:rsidR="00814C95" w:rsidRPr="00814C95" w:rsidRDefault="007F00D6" w:rsidP="000E287F">
      <w:pPr>
        <w:pStyle w:val="Heading1"/>
        <w:rPr>
          <w:sz w:val="24"/>
        </w:rPr>
      </w:pPr>
      <w:r>
        <w:rPr>
          <w:rFonts w:eastAsia="Tahoma"/>
          <w:iCs/>
          <w:sz w:val="24"/>
        </w:rPr>
        <w:t>S. 101</w:t>
      </w:r>
    </w:p>
    <w:p w14:paraId="4FFE4248" w14:textId="330F3907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</w:t>
      </w:r>
      <w:r w:rsidR="004D3FA0">
        <w:rPr>
          <w:b w:val="0"/>
          <w:sz w:val="24"/>
        </w:rPr>
        <w:t xml:space="preserve">Výbor pro </w:t>
      </w:r>
      <w:r w:rsidR="007F00D6">
        <w:rPr>
          <w:b w:val="0"/>
          <w:sz w:val="24"/>
        </w:rPr>
        <w:t>justici</w:t>
      </w:r>
    </w:p>
    <w:p w14:paraId="072D7A72" w14:textId="45A62974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362747">
        <w:rPr>
          <w:rFonts w:eastAsia="Tahoma"/>
          <w:iCs/>
          <w:sz w:val="24"/>
        </w:rPr>
        <w:t>Nabývání státního občanství Spojených států amerických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7D790F42" w:rsidR="001B3769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284B402D" w14:textId="06626D6F" w:rsidR="003341C3" w:rsidRDefault="003341C3" w:rsidP="003341C3">
      <w:pPr>
        <w:rPr>
          <w:lang w:val="cs-CZ"/>
        </w:rPr>
      </w:pPr>
      <w:r>
        <w:rPr>
          <w:lang w:val="cs-CZ"/>
        </w:rPr>
        <w:t>Zákon mění dosavadní právní předpisy týkající se státního občanství Spojených států amerických. V rozsahu neupraveném tímto zákonem se bude nadále aplikovat dosavadní právní úprava.</w:t>
      </w:r>
    </w:p>
    <w:p w14:paraId="0771E277" w14:textId="78A67C2A" w:rsidR="00195267" w:rsidRPr="003341C3" w:rsidRDefault="00195267" w:rsidP="003341C3">
      <w:pPr>
        <w:rPr>
          <w:lang w:val="cs-CZ"/>
        </w:rPr>
      </w:pPr>
      <w:r>
        <w:rPr>
          <w:lang w:val="cs-CZ"/>
        </w:rPr>
        <w:t>Státní občanství je relativně trvalý vztah státu a občana. Státní občanství charakterizuje práva a povinnosti státu vůči občanovi a občanovi vůči státu.</w:t>
      </w:r>
      <w:r w:rsidR="005A6FB3">
        <w:rPr>
          <w:lang w:val="cs-CZ"/>
        </w:rPr>
        <w:t xml:space="preserve"> Z tohoto důvodu je důležité a pro fungování státního aparátu nezbytné stanovit předpoklady, za jakých j</w:t>
      </w:r>
      <w:r w:rsidR="00DE12E9">
        <w:rPr>
          <w:lang w:val="cs-CZ"/>
        </w:rPr>
        <w:t>e možné státní občanství nabýt.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529FCAF0" w:rsidR="00705D29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573936FF" w14:textId="07393282" w:rsidR="00362747" w:rsidRPr="00362747" w:rsidRDefault="00362747" w:rsidP="00362747">
      <w:pPr>
        <w:rPr>
          <w:lang w:val="cs-CZ"/>
        </w:rPr>
      </w:pPr>
      <w:r>
        <w:rPr>
          <w:lang w:val="cs-CZ"/>
        </w:rPr>
        <w:t>Par 101 zákona definuje hlavní cíle a smysl zákona, kterým je úprava nabytí státního občanství Spojených států amerických.</w:t>
      </w:r>
    </w:p>
    <w:p w14:paraId="207CE69F" w14:textId="48228A6B" w:rsidR="00B400A0" w:rsidRDefault="00642088" w:rsidP="00B400A0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3013F717" w14:textId="63165268" w:rsidR="00B15F71" w:rsidRPr="00B15F71" w:rsidRDefault="00362747" w:rsidP="00362747">
      <w:pPr>
        <w:rPr>
          <w:b/>
          <w:lang w:val="cs-CZ"/>
        </w:rPr>
      </w:pPr>
      <w:r w:rsidRPr="00B15F71">
        <w:rPr>
          <w:b/>
          <w:lang w:val="cs-CZ"/>
        </w:rPr>
        <w:t>Par</w:t>
      </w:r>
      <w:r w:rsidR="00B15F71">
        <w:rPr>
          <w:b/>
          <w:lang w:val="cs-CZ"/>
        </w:rPr>
        <w:t>.</w:t>
      </w:r>
      <w:r w:rsidRPr="00B15F71">
        <w:rPr>
          <w:b/>
          <w:lang w:val="cs-CZ"/>
        </w:rPr>
        <w:t xml:space="preserve"> </w:t>
      </w:r>
      <w:r w:rsidR="00B15F71">
        <w:rPr>
          <w:b/>
          <w:lang w:val="cs-CZ"/>
        </w:rPr>
        <w:t>201.</w:t>
      </w:r>
    </w:p>
    <w:p w14:paraId="7024F3D9" w14:textId="41A6E131" w:rsidR="00362747" w:rsidRDefault="00634AF9" w:rsidP="00362747">
      <w:pPr>
        <w:rPr>
          <w:lang w:val="cs-CZ"/>
        </w:rPr>
      </w:pPr>
      <w:r>
        <w:rPr>
          <w:lang w:val="cs-CZ"/>
        </w:rPr>
        <w:t>Z</w:t>
      </w:r>
      <w:r w:rsidR="003341C3">
        <w:rPr>
          <w:lang w:val="cs-CZ"/>
        </w:rPr>
        <w:t xml:space="preserve">ákona upravuje </w:t>
      </w:r>
      <w:r w:rsidR="00DA4C5A">
        <w:rPr>
          <w:lang w:val="cs-CZ"/>
        </w:rPr>
        <w:t xml:space="preserve">některé </w:t>
      </w:r>
      <w:r w:rsidR="003341C3">
        <w:rPr>
          <w:lang w:val="cs-CZ"/>
        </w:rPr>
        <w:t xml:space="preserve">možnosti nabytí státního občanství Spojených států amerických, mezi které se řadí narození, </w:t>
      </w:r>
      <w:r w:rsidR="00DA4C5A">
        <w:rPr>
          <w:lang w:val="cs-CZ"/>
        </w:rPr>
        <w:t>osvojení a</w:t>
      </w:r>
      <w:r w:rsidR="003341C3">
        <w:rPr>
          <w:lang w:val="cs-CZ"/>
        </w:rPr>
        <w:t xml:space="preserve"> </w:t>
      </w:r>
      <w:r w:rsidR="00DA4C5A">
        <w:rPr>
          <w:lang w:val="cs-CZ"/>
        </w:rPr>
        <w:t>udělení státního občanství.</w:t>
      </w:r>
    </w:p>
    <w:p w14:paraId="21279CA6" w14:textId="11D21BEF" w:rsidR="00B15F71" w:rsidRPr="00B15F71" w:rsidRDefault="00B15F71" w:rsidP="00362747">
      <w:pPr>
        <w:rPr>
          <w:b/>
          <w:lang w:val="cs-CZ"/>
        </w:rPr>
      </w:pPr>
      <w:r>
        <w:rPr>
          <w:b/>
          <w:lang w:val="cs-CZ"/>
        </w:rPr>
        <w:t>Par. 202.</w:t>
      </w:r>
    </w:p>
    <w:p w14:paraId="11B68146" w14:textId="353FD6D6" w:rsidR="00DA4C5A" w:rsidRDefault="00634AF9" w:rsidP="00362747">
      <w:pPr>
        <w:rPr>
          <w:lang w:val="cs-CZ"/>
        </w:rPr>
      </w:pPr>
      <w:r>
        <w:rPr>
          <w:lang w:val="cs-CZ"/>
        </w:rPr>
        <w:t>Zákon</w:t>
      </w:r>
      <w:r w:rsidR="00DA4C5A">
        <w:rPr>
          <w:lang w:val="cs-CZ"/>
        </w:rPr>
        <w:t xml:space="preserve"> zakotvuje základní zásadu pro nabývání státního občanství v americké právní kultuře, na základě tzv. ius soli</w:t>
      </w:r>
      <w:r w:rsidR="00515E7D">
        <w:rPr>
          <w:lang w:val="cs-CZ"/>
        </w:rPr>
        <w:t xml:space="preserve"> (právo místa). </w:t>
      </w:r>
      <w:r w:rsidR="00DA4C5A">
        <w:rPr>
          <w:lang w:val="cs-CZ"/>
        </w:rPr>
        <w:t xml:space="preserve"> Tato zásada je pro Spojené státy americké typická, tento princip je nutné odlišovat od zásady ius </w:t>
      </w:r>
      <w:proofErr w:type="spellStart"/>
      <w:r w:rsidR="00DA4C5A">
        <w:rPr>
          <w:lang w:val="cs-CZ"/>
        </w:rPr>
        <w:t>sanquinis</w:t>
      </w:r>
      <w:proofErr w:type="spellEnd"/>
      <w:r w:rsidR="00DA4C5A">
        <w:rPr>
          <w:lang w:val="cs-CZ"/>
        </w:rPr>
        <w:t>, podle které dítě nabývá státní občanství po svých rodičích. Tato zásada se uplatňuje př</w:t>
      </w:r>
      <w:bookmarkStart w:id="0" w:name="_GoBack"/>
      <w:bookmarkEnd w:id="0"/>
      <w:r w:rsidR="00DA4C5A">
        <w:rPr>
          <w:lang w:val="cs-CZ"/>
        </w:rPr>
        <w:t>edevším v Evropě,</w:t>
      </w:r>
      <w:r w:rsidR="00B15F71">
        <w:rPr>
          <w:lang w:val="cs-CZ"/>
        </w:rPr>
        <w:t xml:space="preserve"> Asii a Africe.</w:t>
      </w:r>
    </w:p>
    <w:p w14:paraId="38BD0CBD" w14:textId="1D04594A" w:rsidR="00B15F71" w:rsidRDefault="00B15F71" w:rsidP="00362747">
      <w:pPr>
        <w:rPr>
          <w:lang w:val="cs-CZ"/>
        </w:rPr>
      </w:pPr>
      <w:r>
        <w:rPr>
          <w:lang w:val="cs-CZ"/>
        </w:rPr>
        <w:lastRenderedPageBreak/>
        <w:t xml:space="preserve">Územím Spojených států amerických se rozumí území 50 amerických států a federální distrikt </w:t>
      </w:r>
      <w:proofErr w:type="spellStart"/>
      <w:r>
        <w:rPr>
          <w:lang w:val="cs-CZ"/>
        </w:rPr>
        <w:t>District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Columbia a ostrovní území pod správou USA.</w:t>
      </w:r>
    </w:p>
    <w:p w14:paraId="4AE22D12" w14:textId="71A3A46F" w:rsidR="00B15F71" w:rsidRDefault="00B15F71" w:rsidP="00362747">
      <w:pPr>
        <w:rPr>
          <w:lang w:val="cs-CZ"/>
        </w:rPr>
      </w:pPr>
      <w:r>
        <w:rPr>
          <w:lang w:val="cs-CZ"/>
        </w:rPr>
        <w:t xml:space="preserve">Výše uvedená zásada ius soli je ve druhém odstavci paragrafu 202 doplněna o dílčí zásadu ius </w:t>
      </w:r>
      <w:proofErr w:type="spellStart"/>
      <w:r>
        <w:rPr>
          <w:lang w:val="cs-CZ"/>
        </w:rPr>
        <w:t>sanguinis</w:t>
      </w:r>
      <w:proofErr w:type="spellEnd"/>
      <w:r>
        <w:rPr>
          <w:lang w:val="cs-CZ"/>
        </w:rPr>
        <w:t>, a to pouze v případě, že se dítě narodí mimo území Spojených států amerických matce a otci, kteří jsou oba státními občany Spojených států amerických. V případě, že jeden z rodičů nebude státním příslušníkem USA, státní občanství USA dítěti nevznikne.</w:t>
      </w:r>
    </w:p>
    <w:p w14:paraId="2DE83494" w14:textId="4486528D" w:rsidR="00B15F71" w:rsidRDefault="00B15F71" w:rsidP="00362747">
      <w:pPr>
        <w:rPr>
          <w:b/>
          <w:lang w:val="cs-CZ"/>
        </w:rPr>
      </w:pPr>
      <w:r w:rsidRPr="00B15F71">
        <w:rPr>
          <w:b/>
          <w:lang w:val="cs-CZ"/>
        </w:rPr>
        <w:t>Par. 203.</w:t>
      </w:r>
    </w:p>
    <w:p w14:paraId="2811786B" w14:textId="56E59727" w:rsidR="00B15F71" w:rsidRDefault="00B15F71" w:rsidP="00362747">
      <w:pPr>
        <w:rPr>
          <w:lang w:val="cs-CZ"/>
        </w:rPr>
      </w:pPr>
      <w:r>
        <w:rPr>
          <w:lang w:val="cs-CZ"/>
        </w:rPr>
        <w:t>Par. 202. zákona je doplněn o možnost osvojení. V případě, že bude podle právní řádu Spojených států amerických dítě osvojeno státním příslušníkem USA (bez ohledu na státní příslušnost druhého osvojitele), získá dítě stání občanství Spojených států amerických.</w:t>
      </w:r>
    </w:p>
    <w:p w14:paraId="40E4A4C2" w14:textId="63150BB1" w:rsidR="004938F5" w:rsidRDefault="004938F5" w:rsidP="00362747">
      <w:pPr>
        <w:rPr>
          <w:b/>
          <w:lang w:val="cs-CZ"/>
        </w:rPr>
      </w:pPr>
      <w:r w:rsidRPr="004938F5">
        <w:rPr>
          <w:b/>
          <w:lang w:val="cs-CZ"/>
        </w:rPr>
        <w:t>Par. 204.</w:t>
      </w:r>
    </w:p>
    <w:p w14:paraId="396E7325" w14:textId="06067219" w:rsidR="00781761" w:rsidRDefault="00781761" w:rsidP="00362747">
      <w:pPr>
        <w:rPr>
          <w:lang w:val="cs-CZ"/>
        </w:rPr>
      </w:pPr>
      <w:r w:rsidRPr="00781761">
        <w:rPr>
          <w:lang w:val="cs-CZ"/>
        </w:rPr>
        <w:t>Státní občanství Spojených států amerických lze udělit.</w:t>
      </w:r>
      <w:r>
        <w:rPr>
          <w:lang w:val="cs-CZ"/>
        </w:rPr>
        <w:t xml:space="preserve"> O udělení občanství rozhoduje dosavadní Úřad pro státní občanství a imigraci. Nebude nutné zřizovat další úřady či instituce. Úřad pro státní občanství a imigraci je úřadem spadajícím pod Ministerstvo pro vnitřní bezpečnost.</w:t>
      </w:r>
    </w:p>
    <w:p w14:paraId="4622EB85" w14:textId="41FC9790" w:rsidR="00781761" w:rsidRPr="00781761" w:rsidRDefault="00781761" w:rsidP="00362747">
      <w:pPr>
        <w:rPr>
          <w:lang w:val="cs-CZ"/>
        </w:rPr>
      </w:pPr>
      <w:r>
        <w:rPr>
          <w:lang w:val="cs-CZ"/>
        </w:rPr>
        <w:t xml:space="preserve">V tomto ohledu je nutné zdůraznit, že na udělení státního občanství Spojených států amerických není právní nárok. Je zcela v kompetenci Úřadu </w:t>
      </w:r>
      <w:r w:rsidR="0002770B">
        <w:rPr>
          <w:lang w:val="cs-CZ"/>
        </w:rPr>
        <w:t xml:space="preserve">pro státní občanství a imigraci, zda státní občanství udělí či nikoliv, při zachování zákonnosti správního procesu. Úřad není za žádných okolností povinen sdělovat žadateli nebo veřejnosti důvody svého rozhodnutí. Sdělit důvody může Úřad zejména v případech, kdy by skutečnosti uvedené v rozhodnutí mohly ohrozit bezpečnost Spojených států amerických nebo jejich občanů. </w:t>
      </w:r>
    </w:p>
    <w:p w14:paraId="47E43CB2" w14:textId="57EB4C3C" w:rsidR="004938F5" w:rsidRDefault="004938F5" w:rsidP="00362747">
      <w:pPr>
        <w:rPr>
          <w:b/>
          <w:lang w:val="cs-CZ"/>
        </w:rPr>
      </w:pPr>
      <w:r>
        <w:rPr>
          <w:b/>
          <w:lang w:val="cs-CZ"/>
        </w:rPr>
        <w:t>Par. 205.</w:t>
      </w:r>
      <w:r w:rsidR="00771C0C">
        <w:rPr>
          <w:b/>
          <w:lang w:val="cs-CZ"/>
        </w:rPr>
        <w:t xml:space="preserve"> </w:t>
      </w:r>
    </w:p>
    <w:p w14:paraId="78D8795D" w14:textId="464BC179" w:rsidR="0002770B" w:rsidRDefault="0002770B" w:rsidP="00362747">
      <w:pPr>
        <w:rPr>
          <w:lang w:val="cs-CZ"/>
        </w:rPr>
      </w:pPr>
      <w:r w:rsidRPr="004276A5">
        <w:rPr>
          <w:lang w:val="cs-CZ"/>
        </w:rPr>
        <w:t>Toto ustanovení stanovuje základní podmínky udělení státního občanství.</w:t>
      </w:r>
      <w:r w:rsidR="004276A5">
        <w:rPr>
          <w:lang w:val="cs-CZ"/>
        </w:rPr>
        <w:t xml:space="preserve"> Základní podmínkou je integrace do americké společnosti. Úroveň integrace do společnosti posuzuje Úřad pro státní občanství a integraci.</w:t>
      </w:r>
    </w:p>
    <w:p w14:paraId="7322BA7A" w14:textId="1428395A" w:rsidR="00F95FAD" w:rsidRDefault="0061242F" w:rsidP="00362747">
      <w:pPr>
        <w:rPr>
          <w:lang w:val="cs-CZ"/>
        </w:rPr>
      </w:pPr>
      <w:r>
        <w:rPr>
          <w:lang w:val="cs-CZ"/>
        </w:rPr>
        <w:t xml:space="preserve">Par. 205. stanoví </w:t>
      </w:r>
      <w:r w:rsidR="00624D3A">
        <w:rPr>
          <w:lang w:val="cs-CZ"/>
        </w:rPr>
        <w:t>konkrétní podmínky ro udělení státního občanství nad rámec prvního odstavce. Tyto podmínky a podmínky stanovené v prvním odstavci jsou kumulativní, musejí být splněny všechny současně.</w:t>
      </w:r>
      <w:r w:rsidR="00F95FAD">
        <w:rPr>
          <w:lang w:val="cs-CZ"/>
        </w:rPr>
        <w:t xml:space="preserve"> Pokud není některá podmínka splněna, Úřad státní občanství neudělí. Naopak ani za předpokladu, že jsou všechny podmínky splněny, není na udělení státního občanství nárok.</w:t>
      </w:r>
    </w:p>
    <w:p w14:paraId="37B6DAB2" w14:textId="1F05AD20" w:rsidR="004276A5" w:rsidRPr="004276A5" w:rsidRDefault="004276A5" w:rsidP="00362747">
      <w:pPr>
        <w:rPr>
          <w:lang w:val="cs-CZ"/>
        </w:rPr>
      </w:pPr>
      <w:r>
        <w:rPr>
          <w:lang w:val="cs-CZ"/>
        </w:rPr>
        <w:t xml:space="preserve">Druhý odstavec tohoto ustanovení stanoví prostředky, kterými se výše uvedené skutečnosti dokládají. Primárním pramenem budou předepsané tiskopisy a ústní pohovor s pracovníkem </w:t>
      </w:r>
      <w:r>
        <w:rPr>
          <w:lang w:val="cs-CZ"/>
        </w:rPr>
        <w:lastRenderedPageBreak/>
        <w:t>Úřadu. Úřad si však může čerpat i z dalších pramenů, zejména z veřejných rejstříků (například rejstříku trestů) či int</w:t>
      </w:r>
      <w:r w:rsidR="003A4947">
        <w:rPr>
          <w:lang w:val="cs-CZ"/>
        </w:rPr>
        <w:t xml:space="preserve">erních databází bezpečnostních </w:t>
      </w:r>
      <w:r>
        <w:rPr>
          <w:lang w:val="cs-CZ"/>
        </w:rPr>
        <w:t>úřadů.</w:t>
      </w:r>
      <w:r w:rsidR="00515E7D">
        <w:rPr>
          <w:lang w:val="cs-CZ"/>
        </w:rPr>
        <w:t xml:space="preserve"> Jedním z prostředků může být vyplnění testů, které Úřad žadateli o státní občanství zadá.</w:t>
      </w:r>
    </w:p>
    <w:p w14:paraId="42D956D5" w14:textId="6C82FE99" w:rsidR="004938F5" w:rsidRPr="004938F5" w:rsidRDefault="004938F5" w:rsidP="00362747">
      <w:pPr>
        <w:rPr>
          <w:b/>
          <w:lang w:val="cs-CZ"/>
        </w:rPr>
      </w:pPr>
      <w:r>
        <w:rPr>
          <w:b/>
          <w:lang w:val="cs-CZ"/>
        </w:rPr>
        <w:t>Par. 206.</w:t>
      </w:r>
    </w:p>
    <w:p w14:paraId="0E9B66AE" w14:textId="7812AEE4" w:rsidR="00B15F71" w:rsidRPr="00B15F71" w:rsidRDefault="004938F5" w:rsidP="00362747">
      <w:pPr>
        <w:rPr>
          <w:lang w:val="cs-CZ"/>
        </w:rPr>
      </w:pPr>
      <w:r>
        <w:rPr>
          <w:lang w:val="cs-CZ"/>
        </w:rPr>
        <w:t>Zákon stanoví, že státní občan Spojených států amerických může mít státní občanství jiného státu, bez ohle</w:t>
      </w:r>
      <w:r w:rsidR="006C5AF8">
        <w:rPr>
          <w:lang w:val="cs-CZ"/>
        </w:rPr>
        <w:t>du na to, o který stát se jedná.</w:t>
      </w:r>
      <w:r w:rsidR="00781761">
        <w:rPr>
          <w:lang w:val="cs-CZ"/>
        </w:rPr>
        <w:t xml:space="preserve"> Toto pravidlo zjednoduší život dosavadním občanům Spojených států, kteří dlouhodobě žijí v zahraničí.</w:t>
      </w:r>
    </w:p>
    <w:p w14:paraId="0B290D59" w14:textId="77777777" w:rsidR="00B15F71" w:rsidRDefault="00B15F71" w:rsidP="00362747">
      <w:pPr>
        <w:rPr>
          <w:lang w:val="cs-CZ"/>
        </w:rPr>
      </w:pPr>
    </w:p>
    <w:p w14:paraId="174ED21F" w14:textId="77777777" w:rsidR="00B15F71" w:rsidRPr="00362747" w:rsidRDefault="00B15F71" w:rsidP="00362747">
      <w:pPr>
        <w:rPr>
          <w:lang w:val="cs-CZ"/>
        </w:rPr>
      </w:pPr>
    </w:p>
    <w:sectPr w:rsidR="00B15F71" w:rsidRPr="00362747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5D81" w14:textId="77777777" w:rsidR="00F717B5" w:rsidRDefault="00F717B5" w:rsidP="00E14C9D">
      <w:pPr>
        <w:spacing w:after="0" w:line="240" w:lineRule="auto"/>
      </w:pPr>
      <w:r>
        <w:separator/>
      </w:r>
    </w:p>
  </w:endnote>
  <w:endnote w:type="continuationSeparator" w:id="0">
    <w:p w14:paraId="4B6E6909" w14:textId="77777777" w:rsidR="00F717B5" w:rsidRDefault="00F717B5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2C33B8CD">
              <wp:simplePos x="0" y="0"/>
              <wp:positionH relativeFrom="column">
                <wp:posOffset>-912153</wp:posOffset>
              </wp:positionH>
              <wp:positionV relativeFrom="paragraph">
                <wp:posOffset>-160655</wp:posOffset>
              </wp:positionV>
              <wp:extent cx="7562850" cy="7264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27A40" w14:textId="57455C99" w:rsidR="007F00D6" w:rsidRPr="002B5E0E" w:rsidRDefault="007F00D6" w:rsidP="007F00D6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</w:t>
                          </w:r>
                          <w:r>
                            <w:t xml:space="preserve"> Ivan Fencl</w:t>
                          </w:r>
                          <w:r>
                            <w:t>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6BC7089E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6pt;width:595.5pt;height:5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" filled="f" stroked="f">
              <v:textbox>
                <w:txbxContent>
                  <w:p w14:paraId="4DA27A40" w14:textId="57455C99" w:rsidR="007F00D6" w:rsidRPr="002B5E0E" w:rsidRDefault="007F00D6" w:rsidP="007F00D6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Ivan Fencl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6BC7089E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101E" w14:textId="77777777" w:rsidR="00F717B5" w:rsidRDefault="00F717B5" w:rsidP="00E14C9D">
      <w:pPr>
        <w:spacing w:after="0" w:line="240" w:lineRule="auto"/>
      </w:pPr>
      <w:r>
        <w:separator/>
      </w:r>
    </w:p>
  </w:footnote>
  <w:footnote w:type="continuationSeparator" w:id="0">
    <w:p w14:paraId="2A2AF910" w14:textId="77777777" w:rsidR="00F717B5" w:rsidRDefault="00F717B5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07C9"/>
    <w:rsid w:val="0002770B"/>
    <w:rsid w:val="00045B4D"/>
    <w:rsid w:val="00046BCA"/>
    <w:rsid w:val="00047B7E"/>
    <w:rsid w:val="00050369"/>
    <w:rsid w:val="0005189B"/>
    <w:rsid w:val="00052D0D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2771"/>
    <w:rsid w:val="00135079"/>
    <w:rsid w:val="00136844"/>
    <w:rsid w:val="0015528C"/>
    <w:rsid w:val="00170529"/>
    <w:rsid w:val="001754C6"/>
    <w:rsid w:val="00190E0B"/>
    <w:rsid w:val="00195267"/>
    <w:rsid w:val="001A023F"/>
    <w:rsid w:val="001A3ABF"/>
    <w:rsid w:val="001A65B3"/>
    <w:rsid w:val="001A67D3"/>
    <w:rsid w:val="001B3769"/>
    <w:rsid w:val="001B3DB7"/>
    <w:rsid w:val="001B6778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4B2F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81587"/>
    <w:rsid w:val="00294D79"/>
    <w:rsid w:val="002B0452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0662F"/>
    <w:rsid w:val="003124E1"/>
    <w:rsid w:val="00313884"/>
    <w:rsid w:val="00332527"/>
    <w:rsid w:val="003341C3"/>
    <w:rsid w:val="00337209"/>
    <w:rsid w:val="00347CF5"/>
    <w:rsid w:val="003548C2"/>
    <w:rsid w:val="00355D3D"/>
    <w:rsid w:val="0035741A"/>
    <w:rsid w:val="0035767F"/>
    <w:rsid w:val="00362747"/>
    <w:rsid w:val="003705C7"/>
    <w:rsid w:val="00370696"/>
    <w:rsid w:val="003819EA"/>
    <w:rsid w:val="0038657B"/>
    <w:rsid w:val="003942E6"/>
    <w:rsid w:val="00394FF5"/>
    <w:rsid w:val="0039705D"/>
    <w:rsid w:val="003A4947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276A5"/>
    <w:rsid w:val="00442F4E"/>
    <w:rsid w:val="00454B82"/>
    <w:rsid w:val="004643FB"/>
    <w:rsid w:val="004675FC"/>
    <w:rsid w:val="004713F2"/>
    <w:rsid w:val="00471934"/>
    <w:rsid w:val="00492778"/>
    <w:rsid w:val="004938F5"/>
    <w:rsid w:val="00495F8A"/>
    <w:rsid w:val="004A2408"/>
    <w:rsid w:val="004A38FE"/>
    <w:rsid w:val="004A6CB8"/>
    <w:rsid w:val="004B7EDD"/>
    <w:rsid w:val="004D3FA0"/>
    <w:rsid w:val="004F0334"/>
    <w:rsid w:val="004F0C55"/>
    <w:rsid w:val="004F32E4"/>
    <w:rsid w:val="004F4821"/>
    <w:rsid w:val="004F5300"/>
    <w:rsid w:val="004F6633"/>
    <w:rsid w:val="00503927"/>
    <w:rsid w:val="00515E7D"/>
    <w:rsid w:val="00524B23"/>
    <w:rsid w:val="00531416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5A6FB3"/>
    <w:rsid w:val="00605608"/>
    <w:rsid w:val="006108CA"/>
    <w:rsid w:val="0061242F"/>
    <w:rsid w:val="00613761"/>
    <w:rsid w:val="00616736"/>
    <w:rsid w:val="00617946"/>
    <w:rsid w:val="00624D3A"/>
    <w:rsid w:val="00634AF9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C5AF8"/>
    <w:rsid w:val="006D057F"/>
    <w:rsid w:val="006D7795"/>
    <w:rsid w:val="006F2CFE"/>
    <w:rsid w:val="006F5428"/>
    <w:rsid w:val="00705D29"/>
    <w:rsid w:val="00713733"/>
    <w:rsid w:val="00721286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1C0C"/>
    <w:rsid w:val="007746AD"/>
    <w:rsid w:val="00781761"/>
    <w:rsid w:val="00783073"/>
    <w:rsid w:val="007929D9"/>
    <w:rsid w:val="007A04E7"/>
    <w:rsid w:val="007A2732"/>
    <w:rsid w:val="007C602E"/>
    <w:rsid w:val="007C7F06"/>
    <w:rsid w:val="007D0DB1"/>
    <w:rsid w:val="007D57AB"/>
    <w:rsid w:val="007D718F"/>
    <w:rsid w:val="007F00D6"/>
    <w:rsid w:val="007F1B36"/>
    <w:rsid w:val="008079C2"/>
    <w:rsid w:val="00814C95"/>
    <w:rsid w:val="0081531D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567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15F71"/>
    <w:rsid w:val="00B236F0"/>
    <w:rsid w:val="00B24C88"/>
    <w:rsid w:val="00B400A0"/>
    <w:rsid w:val="00B51827"/>
    <w:rsid w:val="00B55141"/>
    <w:rsid w:val="00B65198"/>
    <w:rsid w:val="00B651F9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BF44F8"/>
    <w:rsid w:val="00C00E92"/>
    <w:rsid w:val="00C21EC2"/>
    <w:rsid w:val="00C24C0F"/>
    <w:rsid w:val="00C30C46"/>
    <w:rsid w:val="00C341BE"/>
    <w:rsid w:val="00C52A52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90638"/>
    <w:rsid w:val="00DA4C5A"/>
    <w:rsid w:val="00DA7C03"/>
    <w:rsid w:val="00DB1C22"/>
    <w:rsid w:val="00DC20A2"/>
    <w:rsid w:val="00DD2F44"/>
    <w:rsid w:val="00DD69F5"/>
    <w:rsid w:val="00DE00F0"/>
    <w:rsid w:val="00DE12E9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32A9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24CB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170A"/>
    <w:rsid w:val="00F52752"/>
    <w:rsid w:val="00F717B5"/>
    <w:rsid w:val="00F73EC6"/>
    <w:rsid w:val="00F805CD"/>
    <w:rsid w:val="00F86F4E"/>
    <w:rsid w:val="00F93FD9"/>
    <w:rsid w:val="00F95FAD"/>
    <w:rsid w:val="00FA1905"/>
    <w:rsid w:val="00FA40DF"/>
    <w:rsid w:val="00FB51A4"/>
    <w:rsid w:val="00FB6BB6"/>
    <w:rsid w:val="00FC19E0"/>
    <w:rsid w:val="00FC386A"/>
    <w:rsid w:val="00FD28B5"/>
    <w:rsid w:val="00FD36CE"/>
    <w:rsid w:val="00FD4411"/>
    <w:rsid w:val="00FD6335"/>
    <w:rsid w:val="00FE3A81"/>
    <w:rsid w:val="00FF2E98"/>
    <w:rsid w:val="00FF387C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7F00D6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7F00D6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8B0F3-52B2-457C-9A5D-EB163F56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F7B38-56B6-0049-B15B-F791A984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609</Words>
  <Characters>3520</Characters>
  <Application>Microsoft Macintosh Word</Application>
  <DocSecurity>0</DocSecurity>
  <Lines>88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26</cp:revision>
  <dcterms:created xsi:type="dcterms:W3CDTF">2018-08-12T07:13:00Z</dcterms:created>
  <dcterms:modified xsi:type="dcterms:W3CDTF">2018-08-28T19:29:00Z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