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6225B" w:rsidRPr="00AE47A7" w14:paraId="1423725A" w14:textId="77777777" w:rsidTr="00197D7F">
        <w:tc>
          <w:tcPr>
            <w:tcW w:w="4530" w:type="dxa"/>
          </w:tcPr>
          <w:p w14:paraId="2B0D180E" w14:textId="0C8B5FFA" w:rsidR="0036225B" w:rsidRPr="00AE47A7" w:rsidRDefault="00AF34F6" w:rsidP="00015CED">
            <w:pPr>
              <w:spacing w:after="120"/>
              <w:rPr>
                <w:rFonts w:eastAsia="Tahoma"/>
                <w:b/>
                <w:iCs/>
                <w:sz w:val="32"/>
                <w:szCs w:val="24"/>
              </w:rPr>
            </w:pPr>
            <w:r>
              <w:rPr>
                <w:rFonts w:eastAsia="Tahoma"/>
                <w:b/>
                <w:iCs/>
                <w:sz w:val="24"/>
                <w:szCs w:val="24"/>
              </w:rPr>
              <w:t>H. R. 1</w:t>
            </w:r>
            <w:r w:rsidR="00E40270">
              <w:rPr>
                <w:rFonts w:eastAsia="Tahoma"/>
                <w:b/>
                <w:iCs/>
                <w:sz w:val="24"/>
                <w:szCs w:val="24"/>
              </w:rPr>
              <w:t>002</w:t>
            </w:r>
          </w:p>
        </w:tc>
        <w:tc>
          <w:tcPr>
            <w:tcW w:w="4530" w:type="dxa"/>
          </w:tcPr>
          <w:p w14:paraId="10331E70" w14:textId="22799B35" w:rsidR="0036225B" w:rsidRPr="00AE47A7" w:rsidRDefault="00E40270" w:rsidP="00015CED">
            <w:pPr>
              <w:tabs>
                <w:tab w:val="left" w:pos="900"/>
              </w:tabs>
              <w:spacing w:after="120"/>
              <w:jc w:val="right"/>
              <w:rPr>
                <w:rFonts w:eastAsia="Tahoma"/>
                <w:b/>
                <w:iCs/>
                <w:sz w:val="32"/>
                <w:szCs w:val="24"/>
              </w:rPr>
            </w:pPr>
            <w:r w:rsidRPr="00AE47A7">
              <w:rPr>
                <w:rFonts w:eastAsia="Tahoma"/>
                <w:iCs/>
                <w:sz w:val="24"/>
                <w:szCs w:val="24"/>
              </w:rPr>
              <w:t xml:space="preserve">Výbor pro </w:t>
            </w:r>
            <w:r w:rsidR="0016332C">
              <w:rPr>
                <w:rFonts w:eastAsia="Tahoma"/>
                <w:iCs/>
                <w:sz w:val="24"/>
                <w:szCs w:val="24"/>
              </w:rPr>
              <w:t>energii</w:t>
            </w:r>
            <w:r>
              <w:rPr>
                <w:rFonts w:eastAsia="Tahoma"/>
                <w:iCs/>
                <w:sz w:val="24"/>
                <w:szCs w:val="24"/>
              </w:rPr>
              <w:t xml:space="preserve"> a hospodářství</w:t>
            </w:r>
          </w:p>
        </w:tc>
      </w:tr>
      <w:tr w:rsidR="0036225B" w:rsidRPr="00AE47A7" w14:paraId="24EBB17F" w14:textId="77777777" w:rsidTr="00197D7F">
        <w:tc>
          <w:tcPr>
            <w:tcW w:w="9060" w:type="dxa"/>
            <w:gridSpan w:val="2"/>
          </w:tcPr>
          <w:p w14:paraId="7882F91D" w14:textId="454BB876" w:rsidR="003E5F4F" w:rsidRDefault="00E40270" w:rsidP="00015CED">
            <w:pPr>
              <w:jc w:val="center"/>
              <w:rPr>
                <w:rFonts w:eastAsia="Tahoma"/>
                <w:b/>
                <w:iCs/>
                <w:sz w:val="32"/>
                <w:szCs w:val="24"/>
              </w:rPr>
            </w:pPr>
            <w:r>
              <w:rPr>
                <w:rFonts w:eastAsia="Tahoma"/>
                <w:b/>
                <w:iCs/>
                <w:sz w:val="32"/>
                <w:szCs w:val="24"/>
              </w:rPr>
              <w:t>Český model amerického kongresu 2018</w:t>
            </w:r>
          </w:p>
          <w:p w14:paraId="76F1E83A" w14:textId="233C1573" w:rsidR="0036225B" w:rsidRPr="00AE47A7" w:rsidRDefault="00E40270" w:rsidP="00015CED">
            <w:pPr>
              <w:jc w:val="center"/>
              <w:rPr>
                <w:rFonts w:eastAsia="Tahoma"/>
                <w:iCs/>
                <w:szCs w:val="24"/>
              </w:rPr>
            </w:pPr>
            <w:r>
              <w:rPr>
                <w:rFonts w:eastAsia="Tahoma"/>
                <w:iCs/>
                <w:szCs w:val="24"/>
              </w:rPr>
              <w:t>zahájen a konán</w:t>
            </w:r>
            <w:r w:rsidRPr="00AE47A7">
              <w:rPr>
                <w:rFonts w:eastAsia="Tahoma"/>
                <w:iCs/>
                <w:szCs w:val="24"/>
              </w:rPr>
              <w:t xml:space="preserve"> v</w:t>
            </w:r>
            <w:r w:rsidR="00197D7F">
              <w:rPr>
                <w:rFonts w:eastAsia="Tahoma"/>
                <w:iCs/>
                <w:szCs w:val="24"/>
              </w:rPr>
              <w:t>e</w:t>
            </w:r>
            <w:r w:rsidRPr="00AE47A7">
              <w:rPr>
                <w:rFonts w:eastAsia="Tahoma"/>
                <w:iCs/>
                <w:szCs w:val="24"/>
              </w:rPr>
              <w:t xml:space="preserve"> městě </w:t>
            </w:r>
            <w:r>
              <w:rPr>
                <w:rFonts w:eastAsia="Tahoma"/>
                <w:iCs/>
                <w:szCs w:val="24"/>
              </w:rPr>
              <w:t>Plzeň</w:t>
            </w:r>
            <w:r w:rsidRPr="00AE47A7">
              <w:rPr>
                <w:rFonts w:eastAsia="Tahoma"/>
                <w:iCs/>
                <w:szCs w:val="24"/>
              </w:rPr>
              <w:t xml:space="preserve"> v </w:t>
            </w:r>
            <w:r w:rsidR="00DC6FE7">
              <w:rPr>
                <w:rFonts w:eastAsia="Tahoma"/>
                <w:iCs/>
                <w:szCs w:val="24"/>
              </w:rPr>
              <w:t>neděli</w:t>
            </w:r>
            <w:r w:rsidRPr="00AE47A7">
              <w:rPr>
                <w:rFonts w:eastAsia="Tahoma"/>
                <w:iCs/>
                <w:szCs w:val="24"/>
              </w:rPr>
              <w:t>,</w:t>
            </w:r>
          </w:p>
          <w:p w14:paraId="0929D561" w14:textId="076CECFD" w:rsidR="0036225B" w:rsidRPr="00AE47A7" w:rsidRDefault="00E40270" w:rsidP="00015CED">
            <w:pPr>
              <w:jc w:val="center"/>
              <w:rPr>
                <w:rFonts w:eastAsia="Tahoma"/>
                <w:i/>
                <w:iCs/>
                <w:sz w:val="24"/>
                <w:szCs w:val="24"/>
              </w:rPr>
            </w:pPr>
            <w:r w:rsidRPr="00AE47A7">
              <w:rPr>
                <w:rFonts w:eastAsia="Tahoma"/>
                <w:iCs/>
                <w:szCs w:val="24"/>
              </w:rPr>
              <w:t xml:space="preserve"> </w:t>
            </w:r>
            <w:r w:rsidR="00DC6FE7">
              <w:rPr>
                <w:rFonts w:eastAsia="Tahoma"/>
                <w:iCs/>
                <w:szCs w:val="24"/>
              </w:rPr>
              <w:t>dev</w:t>
            </w:r>
            <w:bookmarkStart w:id="0" w:name="_GoBack"/>
            <w:bookmarkEnd w:id="0"/>
            <w:r>
              <w:rPr>
                <w:rFonts w:eastAsia="Tahoma"/>
                <w:iCs/>
                <w:szCs w:val="24"/>
              </w:rPr>
              <w:t>átého září</w:t>
            </w:r>
            <w:r w:rsidRPr="00AE47A7">
              <w:rPr>
                <w:rFonts w:eastAsia="Tahoma"/>
                <w:iCs/>
                <w:szCs w:val="24"/>
              </w:rPr>
              <w:t xml:space="preserve"> roku dvoutisícího </w:t>
            </w:r>
            <w:r>
              <w:rPr>
                <w:rFonts w:eastAsia="Tahoma"/>
                <w:iCs/>
                <w:szCs w:val="24"/>
              </w:rPr>
              <w:t>osmnáctého</w:t>
            </w:r>
          </w:p>
        </w:tc>
      </w:tr>
      <w:tr w:rsidR="0036225B" w:rsidRPr="00AE47A7" w14:paraId="020EA662" w14:textId="77777777" w:rsidTr="00197D7F">
        <w:tc>
          <w:tcPr>
            <w:tcW w:w="9060" w:type="dxa"/>
            <w:gridSpan w:val="2"/>
          </w:tcPr>
          <w:p w14:paraId="31B87D73" w14:textId="77777777" w:rsidR="0036225B" w:rsidRPr="00AE47A7" w:rsidRDefault="00E40270" w:rsidP="00015CED">
            <w:pPr>
              <w:jc w:val="center"/>
              <w:rPr>
                <w:rFonts w:eastAsia="Tahoma"/>
                <w:b/>
                <w:iCs/>
                <w:sz w:val="32"/>
                <w:szCs w:val="24"/>
              </w:rPr>
            </w:pPr>
            <w:r w:rsidRPr="00AE47A7">
              <w:rPr>
                <w:rFonts w:eastAsia="Tahoma"/>
                <w:b/>
                <w:iCs/>
                <w:sz w:val="32"/>
                <w:szCs w:val="24"/>
              </w:rPr>
              <w:t>ZÁKON</w:t>
            </w:r>
          </w:p>
          <w:p w14:paraId="3AA5B49C" w14:textId="43357E57" w:rsidR="0036225B" w:rsidRPr="00AE47A7" w:rsidRDefault="00E40270" w:rsidP="00015CED">
            <w:pPr>
              <w:jc w:val="center"/>
              <w:rPr>
                <w:rFonts w:eastAsia="Tahoma"/>
                <w:iCs/>
                <w:sz w:val="24"/>
                <w:szCs w:val="24"/>
              </w:rPr>
            </w:pPr>
            <w:r>
              <w:rPr>
                <w:rFonts w:eastAsia="Tahoma"/>
                <w:iCs/>
                <w:sz w:val="24"/>
                <w:szCs w:val="24"/>
              </w:rPr>
              <w:t>o nakládání s radioaktivním odpadem</w:t>
            </w:r>
          </w:p>
        </w:tc>
      </w:tr>
      <w:tr w:rsidR="0036225B" w:rsidRPr="00AE47A7" w14:paraId="630FEA9C" w14:textId="77777777" w:rsidTr="00197D7F">
        <w:tc>
          <w:tcPr>
            <w:tcW w:w="9060" w:type="dxa"/>
            <w:gridSpan w:val="2"/>
          </w:tcPr>
          <w:p w14:paraId="459793DA" w14:textId="40FD9A0A" w:rsidR="0036225B" w:rsidRPr="00AE47A7" w:rsidRDefault="00E40270" w:rsidP="00015CED">
            <w:pPr>
              <w:spacing w:before="240"/>
              <w:jc w:val="center"/>
              <w:rPr>
                <w:rFonts w:eastAsia="Tahoma"/>
                <w:i/>
                <w:iCs/>
                <w:sz w:val="24"/>
                <w:szCs w:val="24"/>
              </w:rPr>
            </w:pPr>
            <w:r w:rsidRPr="00AE47A7">
              <w:rPr>
                <w:rFonts w:eastAsia="Tahoma"/>
                <w:i/>
                <w:iCs/>
                <w:sz w:val="24"/>
                <w:szCs w:val="24"/>
              </w:rPr>
              <w:t>Sená</w:t>
            </w:r>
            <w:r>
              <w:rPr>
                <w:rFonts w:eastAsia="Tahoma"/>
                <w:i/>
                <w:iCs/>
                <w:sz w:val="24"/>
                <w:szCs w:val="24"/>
              </w:rPr>
              <w:t xml:space="preserve">t a Sněmovna reprezentantů </w:t>
            </w:r>
            <w:r w:rsidRPr="00AE47A7">
              <w:rPr>
                <w:rFonts w:eastAsia="Tahoma"/>
                <w:i/>
                <w:iCs/>
                <w:sz w:val="24"/>
                <w:szCs w:val="24"/>
              </w:rPr>
              <w:t xml:space="preserve">Spojených států amerických </w:t>
            </w:r>
            <w:r>
              <w:rPr>
                <w:rFonts w:eastAsia="Tahoma"/>
                <w:i/>
                <w:iCs/>
                <w:sz w:val="24"/>
                <w:szCs w:val="24"/>
              </w:rPr>
              <w:t xml:space="preserve">se v Kongresu </w:t>
            </w:r>
            <w:r w:rsidRPr="00AE47A7">
              <w:rPr>
                <w:rFonts w:eastAsia="Tahoma"/>
                <w:i/>
                <w:iCs/>
                <w:sz w:val="24"/>
                <w:szCs w:val="24"/>
              </w:rPr>
              <w:t>usnesly na tomto zákonu:</w:t>
            </w:r>
          </w:p>
        </w:tc>
      </w:tr>
    </w:tbl>
    <w:p w14:paraId="504B7A6B" w14:textId="3C426C8A" w:rsidR="00FA40DF" w:rsidRPr="00795CA8" w:rsidRDefault="00E40270" w:rsidP="00015CED">
      <w:pPr>
        <w:spacing w:before="240" w:after="240"/>
        <w:jc w:val="center"/>
        <w:rPr>
          <w:b/>
          <w:sz w:val="24"/>
          <w:szCs w:val="24"/>
        </w:rPr>
      </w:pPr>
      <w:r w:rsidRPr="00795CA8">
        <w:rPr>
          <w:b/>
          <w:sz w:val="24"/>
          <w:szCs w:val="24"/>
        </w:rPr>
        <w:t>Hlava I – Úvodní ustanovení</w:t>
      </w:r>
    </w:p>
    <w:p w14:paraId="006AFA06" w14:textId="73DF37A6" w:rsidR="00705D29" w:rsidRPr="00795CA8" w:rsidRDefault="00E40270" w:rsidP="00015CED">
      <w:pPr>
        <w:spacing w:after="120"/>
        <w:jc w:val="both"/>
        <w:rPr>
          <w:b/>
          <w:sz w:val="24"/>
          <w:szCs w:val="24"/>
        </w:rPr>
      </w:pPr>
      <w:r>
        <w:rPr>
          <w:b/>
          <w:sz w:val="24"/>
          <w:szCs w:val="24"/>
        </w:rPr>
        <w:t>Par. 101. Definice.</w:t>
      </w:r>
    </w:p>
    <w:p w14:paraId="6418674B" w14:textId="2BF294DF" w:rsidR="00705D29" w:rsidRPr="00795CA8" w:rsidRDefault="00E40270" w:rsidP="00015CED">
      <w:pPr>
        <w:spacing w:after="120"/>
        <w:jc w:val="both"/>
        <w:rPr>
          <w:sz w:val="24"/>
          <w:szCs w:val="24"/>
        </w:rPr>
      </w:pPr>
      <w:r w:rsidRPr="00795CA8">
        <w:rPr>
          <w:sz w:val="24"/>
          <w:szCs w:val="24"/>
        </w:rPr>
        <w:t>V tomto zákoně:</w:t>
      </w:r>
    </w:p>
    <w:p w14:paraId="630F7C59" w14:textId="67099365" w:rsidR="00B37BAF" w:rsidRPr="00795CA8" w:rsidRDefault="00E40270" w:rsidP="00015CED">
      <w:pPr>
        <w:pStyle w:val="ListParagraph"/>
        <w:numPr>
          <w:ilvl w:val="0"/>
          <w:numId w:val="17"/>
        </w:numPr>
        <w:spacing w:after="120"/>
        <w:contextualSpacing w:val="0"/>
        <w:jc w:val="both"/>
        <w:rPr>
          <w:rFonts w:eastAsia="Tahoma"/>
          <w:sz w:val="24"/>
          <w:szCs w:val="24"/>
        </w:rPr>
      </w:pPr>
      <w:r w:rsidRPr="00795CA8">
        <w:rPr>
          <w:rFonts w:eastAsia="Tahoma"/>
          <w:sz w:val="24"/>
          <w:szCs w:val="24"/>
        </w:rPr>
        <w:t xml:space="preserve">RADIOAKTIVNÍ ODPAD – Termín „radioaktivní odpad“ znamená takový odpad, který se vyznačuje radioaktivitou a nemá další </w:t>
      </w:r>
      <w:r>
        <w:rPr>
          <w:rFonts w:eastAsia="Tahoma"/>
          <w:sz w:val="24"/>
          <w:szCs w:val="24"/>
        </w:rPr>
        <w:t xml:space="preserve">hodnotné </w:t>
      </w:r>
      <w:r w:rsidRPr="00795CA8">
        <w:rPr>
          <w:rFonts w:eastAsia="Tahoma"/>
          <w:sz w:val="24"/>
          <w:szCs w:val="24"/>
        </w:rPr>
        <w:t>využití.</w:t>
      </w:r>
    </w:p>
    <w:p w14:paraId="2DC732F0" w14:textId="18AE3974" w:rsidR="00192975" w:rsidRPr="00795CA8" w:rsidRDefault="00E40270" w:rsidP="00015CED">
      <w:pPr>
        <w:pStyle w:val="ListParagraph"/>
        <w:numPr>
          <w:ilvl w:val="0"/>
          <w:numId w:val="17"/>
        </w:numPr>
        <w:spacing w:after="120"/>
        <w:contextualSpacing w:val="0"/>
        <w:jc w:val="both"/>
        <w:rPr>
          <w:rFonts w:eastAsia="Tahoma"/>
          <w:sz w:val="24"/>
          <w:szCs w:val="24"/>
        </w:rPr>
      </w:pPr>
      <w:r w:rsidRPr="00795CA8">
        <w:rPr>
          <w:rFonts w:eastAsia="Tahoma"/>
          <w:sz w:val="24"/>
          <w:szCs w:val="24"/>
        </w:rPr>
        <w:t>JADERNÝ ODPAD – Termín „jaderný odpad“ je shodný s termínem „radioaktivní odpad“</w:t>
      </w:r>
      <w:r>
        <w:rPr>
          <w:rFonts w:eastAsia="Tahoma"/>
          <w:sz w:val="24"/>
          <w:szCs w:val="24"/>
        </w:rPr>
        <w:t>.</w:t>
      </w:r>
    </w:p>
    <w:p w14:paraId="54519235" w14:textId="44653201" w:rsidR="00783266" w:rsidRPr="00795CA8" w:rsidRDefault="00E40270" w:rsidP="00015CED">
      <w:pPr>
        <w:pStyle w:val="ListParagraph"/>
        <w:numPr>
          <w:ilvl w:val="0"/>
          <w:numId w:val="17"/>
        </w:numPr>
        <w:spacing w:after="120"/>
        <w:contextualSpacing w:val="0"/>
        <w:jc w:val="both"/>
        <w:rPr>
          <w:rFonts w:eastAsia="Tahoma"/>
          <w:sz w:val="24"/>
          <w:szCs w:val="24"/>
        </w:rPr>
      </w:pPr>
      <w:r w:rsidRPr="00795CA8">
        <w:rPr>
          <w:rFonts w:eastAsia="Tahoma"/>
          <w:sz w:val="24"/>
          <w:szCs w:val="24"/>
        </w:rPr>
        <w:t>VYHOŘELÉ JADERNÉ PALIVO – Termín „vyhořelé jaderné palivo“ označuje radioaktivní materiál, který sloužil k jadernému štěpení v reaktorech jaderných elektráren.</w:t>
      </w:r>
    </w:p>
    <w:p w14:paraId="524C6A88" w14:textId="774C847A" w:rsidR="00705D29" w:rsidRPr="00795CA8" w:rsidRDefault="00E40270" w:rsidP="00015CED">
      <w:pPr>
        <w:pStyle w:val="ListParagraph"/>
        <w:numPr>
          <w:ilvl w:val="0"/>
          <w:numId w:val="17"/>
        </w:numPr>
        <w:spacing w:after="120"/>
        <w:contextualSpacing w:val="0"/>
        <w:jc w:val="both"/>
        <w:rPr>
          <w:sz w:val="24"/>
          <w:szCs w:val="24"/>
        </w:rPr>
      </w:pPr>
      <w:r w:rsidRPr="00795CA8">
        <w:rPr>
          <w:sz w:val="24"/>
          <w:szCs w:val="24"/>
        </w:rPr>
        <w:t>TRVALÉ ÚLOŽIŠTĚ – Termín „trvalé úložiště“ znamená zařízení, které slouží k dlouhodobému uložení radioaktivního odpadu</w:t>
      </w:r>
      <w:r>
        <w:rPr>
          <w:sz w:val="24"/>
          <w:szCs w:val="24"/>
        </w:rPr>
        <w:t xml:space="preserve"> po dobu, než radioaktivní odpad přestane být radioaktivní.</w:t>
      </w:r>
    </w:p>
    <w:p w14:paraId="1C3A0443" w14:textId="7325E3B3" w:rsidR="00FF2E98" w:rsidRPr="00795CA8" w:rsidRDefault="00E40270" w:rsidP="00015CED">
      <w:pPr>
        <w:pStyle w:val="ListParagraph"/>
        <w:numPr>
          <w:ilvl w:val="0"/>
          <w:numId w:val="17"/>
        </w:numPr>
        <w:spacing w:after="120"/>
        <w:contextualSpacing w:val="0"/>
        <w:jc w:val="both"/>
        <w:rPr>
          <w:sz w:val="24"/>
          <w:szCs w:val="24"/>
        </w:rPr>
      </w:pPr>
      <w:r w:rsidRPr="00795CA8">
        <w:rPr>
          <w:sz w:val="24"/>
          <w:szCs w:val="24"/>
        </w:rPr>
        <w:t>DOČASNÉ ÚLOŽIŠTĚ. – Termín „dočasné úložiště“ znamená zařízení, které je určeno k přechodnému skladování radioaktivního odpadu</w:t>
      </w:r>
      <w:r>
        <w:rPr>
          <w:sz w:val="24"/>
          <w:szCs w:val="24"/>
        </w:rPr>
        <w:t>.</w:t>
      </w:r>
    </w:p>
    <w:p w14:paraId="19E74C01" w14:textId="74168FBF" w:rsidR="003B06A7" w:rsidRPr="00795CA8" w:rsidRDefault="00E40270" w:rsidP="00015CED">
      <w:pPr>
        <w:pStyle w:val="ListParagraph"/>
        <w:numPr>
          <w:ilvl w:val="0"/>
          <w:numId w:val="17"/>
        </w:numPr>
        <w:spacing w:after="120"/>
        <w:contextualSpacing w:val="0"/>
        <w:jc w:val="both"/>
        <w:rPr>
          <w:sz w:val="24"/>
          <w:szCs w:val="24"/>
        </w:rPr>
      </w:pPr>
      <w:r w:rsidRPr="00795CA8">
        <w:rPr>
          <w:sz w:val="24"/>
          <w:szCs w:val="24"/>
        </w:rPr>
        <w:t>ÚČET JADERNÉHO ODPADU – Termín „</w:t>
      </w:r>
      <w:r>
        <w:rPr>
          <w:sz w:val="24"/>
          <w:szCs w:val="24"/>
        </w:rPr>
        <w:t>Ú</w:t>
      </w:r>
      <w:r w:rsidRPr="00795CA8">
        <w:rPr>
          <w:sz w:val="24"/>
          <w:szCs w:val="24"/>
        </w:rPr>
        <w:t>čet jaderného odpadu“ znamená bankovní účet, který bude využit při likvidaci nebo uložení jaderného odpadu</w:t>
      </w:r>
      <w:r>
        <w:rPr>
          <w:sz w:val="24"/>
          <w:szCs w:val="24"/>
        </w:rPr>
        <w:t>.</w:t>
      </w:r>
    </w:p>
    <w:p w14:paraId="7616595B" w14:textId="713ACDE2" w:rsidR="008B6620" w:rsidRPr="00795CA8" w:rsidRDefault="00E40270" w:rsidP="00015CED">
      <w:pPr>
        <w:pStyle w:val="ListParagraph"/>
        <w:numPr>
          <w:ilvl w:val="0"/>
          <w:numId w:val="17"/>
        </w:numPr>
        <w:spacing w:after="120"/>
        <w:contextualSpacing w:val="0"/>
        <w:jc w:val="both"/>
        <w:rPr>
          <w:sz w:val="24"/>
          <w:szCs w:val="24"/>
        </w:rPr>
      </w:pPr>
      <w:r w:rsidRPr="00795CA8">
        <w:rPr>
          <w:sz w:val="24"/>
          <w:szCs w:val="24"/>
        </w:rPr>
        <w:t>ÚČET PRO LIKVIDACI JADERNÝCH ZAŘÍZENÍ – Termín „</w:t>
      </w:r>
      <w:r>
        <w:rPr>
          <w:sz w:val="24"/>
          <w:szCs w:val="24"/>
        </w:rPr>
        <w:t>Ú</w:t>
      </w:r>
      <w:r w:rsidRPr="00795CA8">
        <w:rPr>
          <w:sz w:val="24"/>
          <w:szCs w:val="24"/>
        </w:rPr>
        <w:t xml:space="preserve">čet pro likvidaci jaderných zařízení“ znamená </w:t>
      </w:r>
      <w:r>
        <w:rPr>
          <w:sz w:val="24"/>
          <w:szCs w:val="24"/>
        </w:rPr>
        <w:t>finanční rozpočet</w:t>
      </w:r>
      <w:r w:rsidRPr="00795CA8">
        <w:rPr>
          <w:sz w:val="24"/>
          <w:szCs w:val="24"/>
        </w:rPr>
        <w:t>, který bude využit při likvidaci jaderných elektráren a dalších provozů zasažených radioaktivitou</w:t>
      </w:r>
      <w:r>
        <w:rPr>
          <w:sz w:val="24"/>
          <w:szCs w:val="24"/>
        </w:rPr>
        <w:t>.</w:t>
      </w:r>
    </w:p>
    <w:p w14:paraId="214A6319" w14:textId="66CC1D43" w:rsidR="00192975" w:rsidRPr="00795CA8" w:rsidRDefault="00E40270" w:rsidP="00015CED">
      <w:pPr>
        <w:pStyle w:val="ListParagraph"/>
        <w:numPr>
          <w:ilvl w:val="0"/>
          <w:numId w:val="17"/>
        </w:numPr>
        <w:spacing w:after="120"/>
        <w:contextualSpacing w:val="0"/>
        <w:jc w:val="both"/>
        <w:rPr>
          <w:sz w:val="24"/>
          <w:szCs w:val="24"/>
        </w:rPr>
      </w:pPr>
      <w:r w:rsidRPr="00795CA8">
        <w:rPr>
          <w:sz w:val="24"/>
          <w:szCs w:val="24"/>
        </w:rPr>
        <w:t>PRODUCENT</w:t>
      </w:r>
      <w:r>
        <w:rPr>
          <w:sz w:val="24"/>
          <w:szCs w:val="24"/>
        </w:rPr>
        <w:t>I</w:t>
      </w:r>
      <w:r w:rsidRPr="00795CA8">
        <w:rPr>
          <w:sz w:val="24"/>
          <w:szCs w:val="24"/>
        </w:rPr>
        <w:t xml:space="preserve"> RADIOAKTIVNÍHO ODPADU – Termín „producent</w:t>
      </w:r>
      <w:r>
        <w:rPr>
          <w:sz w:val="24"/>
          <w:szCs w:val="24"/>
        </w:rPr>
        <w:t>i</w:t>
      </w:r>
      <w:r w:rsidRPr="00795CA8">
        <w:rPr>
          <w:sz w:val="24"/>
          <w:szCs w:val="24"/>
        </w:rPr>
        <w:t xml:space="preserve"> radioaktivního odpadu“ označuje </w:t>
      </w:r>
      <w:r>
        <w:rPr>
          <w:sz w:val="24"/>
          <w:szCs w:val="24"/>
        </w:rPr>
        <w:t>osoby</w:t>
      </w:r>
      <w:r w:rsidRPr="00795CA8">
        <w:rPr>
          <w:sz w:val="24"/>
          <w:szCs w:val="24"/>
        </w:rPr>
        <w:t xml:space="preserve">, </w:t>
      </w:r>
      <w:r>
        <w:rPr>
          <w:sz w:val="24"/>
          <w:szCs w:val="24"/>
        </w:rPr>
        <w:t xml:space="preserve">v důsledku </w:t>
      </w:r>
      <w:r w:rsidRPr="00795CA8">
        <w:rPr>
          <w:sz w:val="24"/>
          <w:szCs w:val="24"/>
        </w:rPr>
        <w:t>jejichž činností dochází ke vzniku radioaktivního odpadu</w:t>
      </w:r>
      <w:r>
        <w:rPr>
          <w:sz w:val="24"/>
          <w:szCs w:val="24"/>
        </w:rPr>
        <w:t>.</w:t>
      </w:r>
      <w:r w:rsidRPr="00795CA8">
        <w:rPr>
          <w:sz w:val="24"/>
          <w:szCs w:val="24"/>
        </w:rPr>
        <w:t xml:space="preserve"> </w:t>
      </w:r>
      <w:r>
        <w:rPr>
          <w:sz w:val="24"/>
          <w:szCs w:val="24"/>
        </w:rPr>
        <w:t>Producenti radioaktivního odpadu</w:t>
      </w:r>
      <w:r w:rsidRPr="00795CA8">
        <w:rPr>
          <w:sz w:val="24"/>
          <w:szCs w:val="24"/>
        </w:rPr>
        <w:t xml:space="preserve"> se dále dělí na:</w:t>
      </w:r>
    </w:p>
    <w:p w14:paraId="10283DC9" w14:textId="3D16745E" w:rsidR="00783266" w:rsidRPr="00795CA8" w:rsidRDefault="00E40270" w:rsidP="00015CED">
      <w:pPr>
        <w:pStyle w:val="ListParagraph"/>
        <w:numPr>
          <w:ilvl w:val="1"/>
          <w:numId w:val="17"/>
        </w:numPr>
        <w:spacing w:after="120"/>
        <w:contextualSpacing w:val="0"/>
        <w:jc w:val="both"/>
        <w:rPr>
          <w:sz w:val="24"/>
          <w:szCs w:val="24"/>
        </w:rPr>
      </w:pPr>
      <w:r w:rsidRPr="00795CA8">
        <w:rPr>
          <w:sz w:val="24"/>
          <w:szCs w:val="24"/>
        </w:rPr>
        <w:t>JADERNÉ ELEKTRÁRNY</w:t>
      </w:r>
      <w:r>
        <w:rPr>
          <w:sz w:val="24"/>
          <w:szCs w:val="24"/>
        </w:rPr>
        <w:t>.</w:t>
      </w:r>
      <w:r w:rsidRPr="00795CA8">
        <w:rPr>
          <w:sz w:val="24"/>
          <w:szCs w:val="24"/>
        </w:rPr>
        <w:t xml:space="preserve"> – </w:t>
      </w:r>
      <w:r>
        <w:rPr>
          <w:sz w:val="24"/>
          <w:szCs w:val="24"/>
        </w:rPr>
        <w:t>Termín „jaderné elektrárny“ znamená z</w:t>
      </w:r>
      <w:r w:rsidRPr="00795CA8">
        <w:rPr>
          <w:sz w:val="24"/>
          <w:szCs w:val="24"/>
        </w:rPr>
        <w:t>ařízení, která produkují jaderný odpad v důsledku procesů sloužících ke komerční výrobě elektrické energie</w:t>
      </w:r>
      <w:r>
        <w:rPr>
          <w:sz w:val="24"/>
          <w:szCs w:val="24"/>
        </w:rPr>
        <w:t>;</w:t>
      </w:r>
    </w:p>
    <w:p w14:paraId="01DC2628" w14:textId="2195BAE3" w:rsidR="0007048F" w:rsidRDefault="00E40270" w:rsidP="00015CED">
      <w:pPr>
        <w:pStyle w:val="ListParagraph"/>
        <w:numPr>
          <w:ilvl w:val="1"/>
          <w:numId w:val="17"/>
        </w:numPr>
        <w:spacing w:after="120"/>
        <w:contextualSpacing w:val="0"/>
        <w:jc w:val="both"/>
        <w:rPr>
          <w:sz w:val="24"/>
          <w:szCs w:val="24"/>
        </w:rPr>
      </w:pPr>
      <w:r w:rsidRPr="00795CA8">
        <w:rPr>
          <w:sz w:val="24"/>
          <w:szCs w:val="24"/>
        </w:rPr>
        <w:t>INSTITUCIONALNÍ PRODUCENTY</w:t>
      </w:r>
      <w:r>
        <w:rPr>
          <w:sz w:val="24"/>
          <w:szCs w:val="24"/>
        </w:rPr>
        <w:t>.</w:t>
      </w:r>
      <w:r w:rsidRPr="00795CA8">
        <w:rPr>
          <w:sz w:val="24"/>
          <w:szCs w:val="24"/>
        </w:rPr>
        <w:t xml:space="preserve"> – </w:t>
      </w:r>
      <w:r>
        <w:rPr>
          <w:sz w:val="24"/>
          <w:szCs w:val="24"/>
        </w:rPr>
        <w:t>Termín „institucionální producenti“ znamená z</w:t>
      </w:r>
      <w:r w:rsidRPr="00795CA8">
        <w:rPr>
          <w:sz w:val="24"/>
          <w:szCs w:val="24"/>
        </w:rPr>
        <w:t xml:space="preserve">ařízení, která produkují jaderný odpad v důsledku své činnosti, jejímž </w:t>
      </w:r>
      <w:r w:rsidRPr="00795CA8">
        <w:rPr>
          <w:sz w:val="24"/>
          <w:szCs w:val="24"/>
        </w:rPr>
        <w:lastRenderedPageBreak/>
        <w:t>účelem není komerční výroba elektrické energie (</w:t>
      </w:r>
      <w:r>
        <w:rPr>
          <w:sz w:val="24"/>
          <w:szCs w:val="24"/>
        </w:rPr>
        <w:t>zejména</w:t>
      </w:r>
      <w:r w:rsidRPr="00795CA8">
        <w:rPr>
          <w:sz w:val="24"/>
          <w:szCs w:val="24"/>
        </w:rPr>
        <w:t>. nemocnice, univerzity, výzkumné ústavy apod.)</w:t>
      </w:r>
      <w:r>
        <w:rPr>
          <w:sz w:val="24"/>
          <w:szCs w:val="24"/>
        </w:rPr>
        <w:t>;</w:t>
      </w:r>
    </w:p>
    <w:p w14:paraId="7D38E7D4" w14:textId="58126DAA" w:rsidR="0007048F" w:rsidRPr="0007048F" w:rsidRDefault="00E40270" w:rsidP="00015CED">
      <w:pPr>
        <w:pStyle w:val="ListParagraph"/>
        <w:numPr>
          <w:ilvl w:val="1"/>
          <w:numId w:val="17"/>
        </w:numPr>
        <w:spacing w:after="120"/>
        <w:contextualSpacing w:val="0"/>
        <w:jc w:val="both"/>
        <w:rPr>
          <w:sz w:val="24"/>
          <w:szCs w:val="24"/>
        </w:rPr>
      </w:pPr>
      <w:r>
        <w:rPr>
          <w:sz w:val="24"/>
          <w:szCs w:val="24"/>
        </w:rPr>
        <w:t>ARMÁDU USA. – Termín „Armáda USA“ znamená armádu Spojených států amerických, která je producentem jaderného odpadu zejména při výrobě, údržbě a likvidaci jaderného arzenálu a v důsledku provozu plavidel na jaderný pohon.</w:t>
      </w:r>
    </w:p>
    <w:p w14:paraId="38ACD38A" w14:textId="5D553BC8" w:rsidR="00FF2E98" w:rsidRPr="00197D7F" w:rsidRDefault="00E40270" w:rsidP="00015CED">
      <w:pPr>
        <w:pStyle w:val="Heading1"/>
        <w:spacing w:before="0" w:after="120"/>
        <w:jc w:val="both"/>
        <w:rPr>
          <w:color w:val="000000" w:themeColor="text1"/>
          <w:sz w:val="24"/>
        </w:rPr>
      </w:pPr>
      <w:r w:rsidRPr="00197D7F">
        <w:rPr>
          <w:color w:val="000000" w:themeColor="text1"/>
          <w:sz w:val="24"/>
        </w:rPr>
        <w:t>Par. 102. Bezpečné a ekologické zacházení s jaderným odpadem.</w:t>
      </w:r>
    </w:p>
    <w:p w14:paraId="593C193E" w14:textId="3B902E67" w:rsidR="00FF2E98" w:rsidRPr="00795CA8" w:rsidRDefault="00E40270" w:rsidP="00015CED">
      <w:pPr>
        <w:spacing w:after="120"/>
        <w:jc w:val="both"/>
        <w:rPr>
          <w:sz w:val="24"/>
          <w:szCs w:val="24"/>
        </w:rPr>
      </w:pPr>
      <w:r w:rsidRPr="00795CA8">
        <w:rPr>
          <w:sz w:val="24"/>
          <w:szCs w:val="24"/>
        </w:rPr>
        <w:t xml:space="preserve">Spojené státy americké se zavazují, že budou nakládat s radioaktivními odpady </w:t>
      </w:r>
      <w:r>
        <w:rPr>
          <w:sz w:val="24"/>
          <w:szCs w:val="24"/>
        </w:rPr>
        <w:t xml:space="preserve">v souladu s normami kladoucími na bezpečnost takovéto činnosti nejpřísnější požadavky a že při </w:t>
      </w:r>
      <w:r w:rsidRPr="00795CA8">
        <w:rPr>
          <w:sz w:val="24"/>
          <w:szCs w:val="24"/>
        </w:rPr>
        <w:t xml:space="preserve">jejich likvidaci či uložení budou </w:t>
      </w:r>
      <w:r>
        <w:rPr>
          <w:sz w:val="24"/>
          <w:szCs w:val="24"/>
        </w:rPr>
        <w:t>usilovat o nejmenší možný ekologický dopad</w:t>
      </w:r>
      <w:r w:rsidRPr="00795CA8">
        <w:rPr>
          <w:sz w:val="24"/>
          <w:szCs w:val="24"/>
        </w:rPr>
        <w:t>.</w:t>
      </w:r>
    </w:p>
    <w:p w14:paraId="638C537D" w14:textId="096F3822" w:rsidR="00765B51" w:rsidRPr="00795CA8" w:rsidRDefault="00E40270" w:rsidP="00015CED">
      <w:pPr>
        <w:spacing w:before="240" w:after="240"/>
        <w:ind w:firstLine="709"/>
        <w:jc w:val="center"/>
        <w:rPr>
          <w:b/>
          <w:sz w:val="24"/>
          <w:szCs w:val="24"/>
        </w:rPr>
      </w:pPr>
      <w:r w:rsidRPr="00795CA8">
        <w:rPr>
          <w:b/>
          <w:sz w:val="24"/>
          <w:szCs w:val="24"/>
        </w:rPr>
        <w:t>Hlava II – Agentura pro mírové využití radioaktivních materiálů</w:t>
      </w:r>
    </w:p>
    <w:p w14:paraId="46B4E308" w14:textId="32615671" w:rsidR="00765B51" w:rsidRPr="00795CA8" w:rsidRDefault="00E40270" w:rsidP="00015CED">
      <w:pPr>
        <w:spacing w:after="120"/>
        <w:jc w:val="both"/>
        <w:rPr>
          <w:b/>
          <w:sz w:val="24"/>
          <w:szCs w:val="24"/>
        </w:rPr>
      </w:pPr>
      <w:r w:rsidRPr="00795CA8">
        <w:rPr>
          <w:b/>
          <w:sz w:val="24"/>
          <w:szCs w:val="24"/>
        </w:rPr>
        <w:t>Par. 201. Zřízení a pravomoci</w:t>
      </w:r>
      <w:r>
        <w:rPr>
          <w:b/>
          <w:sz w:val="24"/>
          <w:szCs w:val="24"/>
        </w:rPr>
        <w:t>.</w:t>
      </w:r>
    </w:p>
    <w:p w14:paraId="1AF7B85E" w14:textId="43A7CCB1" w:rsidR="00765B51" w:rsidRPr="00795CA8" w:rsidRDefault="00E40270" w:rsidP="00015CED">
      <w:pPr>
        <w:pStyle w:val="ListParagraph"/>
        <w:numPr>
          <w:ilvl w:val="0"/>
          <w:numId w:val="20"/>
        </w:numPr>
        <w:spacing w:after="120"/>
        <w:contextualSpacing w:val="0"/>
        <w:jc w:val="both"/>
        <w:rPr>
          <w:b/>
          <w:sz w:val="24"/>
          <w:szCs w:val="24"/>
        </w:rPr>
      </w:pPr>
      <w:r w:rsidRPr="00795CA8">
        <w:rPr>
          <w:sz w:val="24"/>
          <w:szCs w:val="24"/>
        </w:rPr>
        <w:t>Zřizuje se Agentura pro mírové vy</w:t>
      </w:r>
      <w:r>
        <w:rPr>
          <w:sz w:val="24"/>
          <w:szCs w:val="24"/>
        </w:rPr>
        <w:t>užití radioaktivních materiálů (</w:t>
      </w:r>
      <w:r w:rsidRPr="00795CA8">
        <w:rPr>
          <w:sz w:val="24"/>
          <w:szCs w:val="24"/>
        </w:rPr>
        <w:t xml:space="preserve">dále jen </w:t>
      </w:r>
      <w:r>
        <w:rPr>
          <w:sz w:val="24"/>
          <w:szCs w:val="24"/>
        </w:rPr>
        <w:t>„</w:t>
      </w:r>
      <w:r w:rsidRPr="00795CA8">
        <w:rPr>
          <w:sz w:val="24"/>
          <w:szCs w:val="24"/>
        </w:rPr>
        <w:t>Agentura</w:t>
      </w:r>
      <w:r>
        <w:rPr>
          <w:sz w:val="24"/>
          <w:szCs w:val="24"/>
        </w:rPr>
        <w:t>“).</w:t>
      </w:r>
    </w:p>
    <w:p w14:paraId="4904F552" w14:textId="4E400FA9" w:rsidR="00403043" w:rsidRPr="00795CA8" w:rsidRDefault="00E40270" w:rsidP="00015CED">
      <w:pPr>
        <w:pStyle w:val="ListParagraph"/>
        <w:numPr>
          <w:ilvl w:val="0"/>
          <w:numId w:val="20"/>
        </w:numPr>
        <w:spacing w:after="120"/>
        <w:contextualSpacing w:val="0"/>
        <w:jc w:val="both"/>
        <w:rPr>
          <w:b/>
          <w:sz w:val="24"/>
          <w:szCs w:val="24"/>
        </w:rPr>
      </w:pPr>
      <w:r w:rsidRPr="00795CA8">
        <w:rPr>
          <w:sz w:val="24"/>
          <w:szCs w:val="24"/>
        </w:rPr>
        <w:t xml:space="preserve">Dochází k plnému začlenění stávající organizace </w:t>
      </w:r>
      <w:r w:rsidRPr="00015CED">
        <w:rPr>
          <w:sz w:val="24"/>
          <w:szCs w:val="24"/>
        </w:rPr>
        <w:t>Nuclear Regulatory Commission</w:t>
      </w:r>
      <w:r>
        <w:rPr>
          <w:sz w:val="24"/>
          <w:szCs w:val="24"/>
        </w:rPr>
        <w:t xml:space="preserve"> (</w:t>
      </w:r>
      <w:r w:rsidRPr="00795CA8">
        <w:rPr>
          <w:sz w:val="24"/>
          <w:szCs w:val="24"/>
        </w:rPr>
        <w:t>NRC</w:t>
      </w:r>
      <w:r>
        <w:rPr>
          <w:sz w:val="24"/>
          <w:szCs w:val="24"/>
        </w:rPr>
        <w:t>)</w:t>
      </w:r>
      <w:r w:rsidRPr="00795CA8">
        <w:rPr>
          <w:sz w:val="24"/>
          <w:szCs w:val="24"/>
        </w:rPr>
        <w:t xml:space="preserve"> do nově vzniklé Agentury</w:t>
      </w:r>
      <w:r>
        <w:rPr>
          <w:sz w:val="24"/>
          <w:szCs w:val="24"/>
        </w:rPr>
        <w:t>.</w:t>
      </w:r>
    </w:p>
    <w:p w14:paraId="17146A29" w14:textId="2065089B" w:rsidR="00403043" w:rsidRPr="00795CA8" w:rsidRDefault="00E40270" w:rsidP="00015CED">
      <w:pPr>
        <w:pStyle w:val="ListParagraph"/>
        <w:numPr>
          <w:ilvl w:val="0"/>
          <w:numId w:val="20"/>
        </w:numPr>
        <w:spacing w:after="120"/>
        <w:contextualSpacing w:val="0"/>
        <w:jc w:val="both"/>
        <w:rPr>
          <w:b/>
          <w:sz w:val="24"/>
          <w:szCs w:val="24"/>
        </w:rPr>
      </w:pPr>
      <w:r w:rsidRPr="00795CA8">
        <w:rPr>
          <w:sz w:val="24"/>
          <w:szCs w:val="24"/>
        </w:rPr>
        <w:t>Hlavním cílem Agentury je dohled nad provozovateli jaderných elektráren</w:t>
      </w:r>
      <w:r>
        <w:rPr>
          <w:sz w:val="24"/>
          <w:szCs w:val="24"/>
        </w:rPr>
        <w:t>, institucionálními producenty</w:t>
      </w:r>
      <w:r w:rsidRPr="00795CA8">
        <w:rPr>
          <w:sz w:val="24"/>
          <w:szCs w:val="24"/>
        </w:rPr>
        <w:t xml:space="preserve"> a dalšími </w:t>
      </w:r>
      <w:r>
        <w:rPr>
          <w:sz w:val="24"/>
          <w:szCs w:val="24"/>
        </w:rPr>
        <w:t>osobami</w:t>
      </w:r>
      <w:r w:rsidRPr="00795CA8">
        <w:rPr>
          <w:sz w:val="24"/>
          <w:szCs w:val="24"/>
        </w:rPr>
        <w:t xml:space="preserve">, které </w:t>
      </w:r>
      <w:r>
        <w:rPr>
          <w:sz w:val="24"/>
          <w:szCs w:val="24"/>
        </w:rPr>
        <w:t>využívají</w:t>
      </w:r>
      <w:r w:rsidRPr="00795CA8">
        <w:rPr>
          <w:sz w:val="24"/>
          <w:szCs w:val="24"/>
        </w:rPr>
        <w:t> radioaktivní materiály.</w:t>
      </w:r>
    </w:p>
    <w:p w14:paraId="40E9ED83" w14:textId="394402A0" w:rsidR="00B32467" w:rsidRPr="00795CA8" w:rsidRDefault="00E40270" w:rsidP="00015CED">
      <w:pPr>
        <w:pStyle w:val="ListParagraph"/>
        <w:numPr>
          <w:ilvl w:val="0"/>
          <w:numId w:val="20"/>
        </w:numPr>
        <w:spacing w:after="120"/>
        <w:contextualSpacing w:val="0"/>
        <w:jc w:val="both"/>
        <w:rPr>
          <w:b/>
          <w:sz w:val="24"/>
          <w:szCs w:val="24"/>
        </w:rPr>
      </w:pPr>
      <w:r>
        <w:rPr>
          <w:sz w:val="24"/>
          <w:szCs w:val="24"/>
        </w:rPr>
        <w:t xml:space="preserve">Pracovníci agentury jsou oprávněni vstoupit </w:t>
      </w:r>
      <w:r w:rsidRPr="00795CA8">
        <w:rPr>
          <w:sz w:val="24"/>
          <w:szCs w:val="24"/>
        </w:rPr>
        <w:t>do všech zařízení, ve kte</w:t>
      </w:r>
      <w:r>
        <w:rPr>
          <w:sz w:val="24"/>
          <w:szCs w:val="24"/>
        </w:rPr>
        <w:t>r</w:t>
      </w:r>
      <w:r w:rsidRPr="00795CA8">
        <w:rPr>
          <w:sz w:val="24"/>
          <w:szCs w:val="24"/>
        </w:rPr>
        <w:t xml:space="preserve">ých se </w:t>
      </w:r>
      <w:r>
        <w:rPr>
          <w:sz w:val="24"/>
          <w:szCs w:val="24"/>
        </w:rPr>
        <w:t>nachází</w:t>
      </w:r>
      <w:r w:rsidRPr="00795CA8">
        <w:rPr>
          <w:sz w:val="24"/>
          <w:szCs w:val="24"/>
        </w:rPr>
        <w:t> radioaktivní materiál</w:t>
      </w:r>
      <w:r>
        <w:rPr>
          <w:sz w:val="24"/>
          <w:szCs w:val="24"/>
        </w:rPr>
        <w:t>, vyjma zařízení Armády USA</w:t>
      </w:r>
      <w:r w:rsidRPr="00795CA8">
        <w:rPr>
          <w:sz w:val="24"/>
          <w:szCs w:val="24"/>
        </w:rPr>
        <w:t>.</w:t>
      </w:r>
    </w:p>
    <w:p w14:paraId="798D808B" w14:textId="32928B08" w:rsidR="00263378" w:rsidRPr="00795CA8" w:rsidRDefault="00E40270" w:rsidP="00015CED">
      <w:pPr>
        <w:spacing w:after="120"/>
        <w:jc w:val="both"/>
        <w:rPr>
          <w:b/>
          <w:sz w:val="24"/>
          <w:szCs w:val="24"/>
        </w:rPr>
      </w:pPr>
      <w:r w:rsidRPr="00795CA8">
        <w:rPr>
          <w:b/>
          <w:sz w:val="24"/>
          <w:szCs w:val="24"/>
        </w:rPr>
        <w:t>Par. 202. Financování</w:t>
      </w:r>
      <w:r>
        <w:rPr>
          <w:b/>
          <w:sz w:val="24"/>
          <w:szCs w:val="24"/>
        </w:rPr>
        <w:t>.</w:t>
      </w:r>
    </w:p>
    <w:p w14:paraId="3B204CAA" w14:textId="3EF3D879" w:rsidR="00263378" w:rsidRPr="00795CA8" w:rsidRDefault="00E40270" w:rsidP="00015CED">
      <w:pPr>
        <w:pStyle w:val="ListParagraph"/>
        <w:numPr>
          <w:ilvl w:val="0"/>
          <w:numId w:val="23"/>
        </w:numPr>
        <w:spacing w:after="120"/>
        <w:contextualSpacing w:val="0"/>
        <w:jc w:val="both"/>
        <w:rPr>
          <w:sz w:val="24"/>
          <w:szCs w:val="24"/>
        </w:rPr>
      </w:pPr>
      <w:r w:rsidRPr="00795CA8">
        <w:rPr>
          <w:sz w:val="24"/>
          <w:szCs w:val="24"/>
        </w:rPr>
        <w:t>Činnost Agentury bude fina</w:t>
      </w:r>
      <w:r>
        <w:rPr>
          <w:sz w:val="24"/>
          <w:szCs w:val="24"/>
        </w:rPr>
        <w:t>ncována z Účtu jaderného odpadu.</w:t>
      </w:r>
    </w:p>
    <w:p w14:paraId="635FFF37" w14:textId="6020F6B0" w:rsidR="00B32467" w:rsidRPr="00D32752" w:rsidRDefault="00E40270" w:rsidP="00D32752">
      <w:pPr>
        <w:pStyle w:val="ListParagraph"/>
        <w:numPr>
          <w:ilvl w:val="0"/>
          <w:numId w:val="23"/>
        </w:numPr>
        <w:spacing w:after="120"/>
        <w:contextualSpacing w:val="0"/>
        <w:jc w:val="both"/>
        <w:rPr>
          <w:sz w:val="24"/>
          <w:szCs w:val="24"/>
        </w:rPr>
      </w:pPr>
      <w:r w:rsidRPr="00795CA8">
        <w:rPr>
          <w:sz w:val="24"/>
          <w:szCs w:val="24"/>
        </w:rPr>
        <w:t xml:space="preserve">Rozpočet Agentury bude </w:t>
      </w:r>
      <w:r>
        <w:rPr>
          <w:sz w:val="24"/>
          <w:szCs w:val="24"/>
        </w:rPr>
        <w:t xml:space="preserve">každoročně </w:t>
      </w:r>
      <w:r w:rsidRPr="00795CA8">
        <w:rPr>
          <w:sz w:val="24"/>
          <w:szCs w:val="24"/>
        </w:rPr>
        <w:t>předkládán Ministerstvu energetiky USA, které bude schvalovat výši příspěvku</w:t>
      </w:r>
      <w:r>
        <w:rPr>
          <w:sz w:val="24"/>
          <w:szCs w:val="24"/>
        </w:rPr>
        <w:t xml:space="preserve"> na chod Agentury</w:t>
      </w:r>
      <w:r w:rsidRPr="00795CA8">
        <w:rPr>
          <w:sz w:val="24"/>
          <w:szCs w:val="24"/>
        </w:rPr>
        <w:t xml:space="preserve"> z Účtu aderného odpadu.</w:t>
      </w:r>
      <w:r>
        <w:rPr>
          <w:sz w:val="24"/>
          <w:szCs w:val="24"/>
        </w:rPr>
        <w:br w:type="page"/>
      </w:r>
    </w:p>
    <w:p w14:paraId="7A24C8A0" w14:textId="00CE335F" w:rsidR="00CA4A43" w:rsidRPr="00197D7F" w:rsidRDefault="00E40270" w:rsidP="00197D7F">
      <w:pPr>
        <w:pStyle w:val="Heading1"/>
        <w:spacing w:before="240" w:after="240"/>
        <w:jc w:val="center"/>
        <w:rPr>
          <w:color w:val="000000" w:themeColor="text1"/>
          <w:sz w:val="24"/>
        </w:rPr>
      </w:pPr>
      <w:r w:rsidRPr="00197D7F">
        <w:rPr>
          <w:color w:val="000000" w:themeColor="text1"/>
          <w:sz w:val="24"/>
        </w:rPr>
        <w:lastRenderedPageBreak/>
        <w:t>Hlava III – Účet jaderného odpadu</w:t>
      </w:r>
    </w:p>
    <w:p w14:paraId="529B6B44" w14:textId="0E0441E3" w:rsidR="00DE4A3F" w:rsidRPr="00795CA8" w:rsidRDefault="00E40270" w:rsidP="00EE649C">
      <w:pPr>
        <w:spacing w:after="120"/>
        <w:jc w:val="both"/>
        <w:rPr>
          <w:b/>
          <w:sz w:val="24"/>
          <w:szCs w:val="24"/>
        </w:rPr>
      </w:pPr>
      <w:r w:rsidRPr="00795CA8">
        <w:rPr>
          <w:b/>
          <w:sz w:val="24"/>
          <w:szCs w:val="24"/>
        </w:rPr>
        <w:t>Par. 3</w:t>
      </w:r>
      <w:r>
        <w:rPr>
          <w:b/>
          <w:sz w:val="24"/>
          <w:szCs w:val="24"/>
        </w:rPr>
        <w:t>01. Zřízení a účel.</w:t>
      </w:r>
    </w:p>
    <w:p w14:paraId="723F4886" w14:textId="5604F0B7" w:rsidR="00B32467" w:rsidRPr="00795CA8" w:rsidRDefault="00E40270" w:rsidP="00EE649C">
      <w:pPr>
        <w:pStyle w:val="ListParagraph"/>
        <w:numPr>
          <w:ilvl w:val="0"/>
          <w:numId w:val="25"/>
        </w:numPr>
        <w:spacing w:after="120"/>
        <w:contextualSpacing w:val="0"/>
        <w:jc w:val="both"/>
        <w:rPr>
          <w:sz w:val="24"/>
          <w:szCs w:val="24"/>
        </w:rPr>
      </w:pPr>
      <w:r w:rsidRPr="00795CA8">
        <w:rPr>
          <w:sz w:val="24"/>
          <w:szCs w:val="24"/>
        </w:rPr>
        <w:t>Zřizuje se Účet jaderného odpadu</w:t>
      </w:r>
      <w:r>
        <w:rPr>
          <w:sz w:val="24"/>
          <w:szCs w:val="24"/>
        </w:rPr>
        <w:t xml:space="preserve"> (dále jen „ÚJO“)</w:t>
      </w:r>
      <w:r w:rsidRPr="00795CA8">
        <w:rPr>
          <w:sz w:val="24"/>
          <w:szCs w:val="24"/>
        </w:rPr>
        <w:t>, který bude spravován Agenturou</w:t>
      </w:r>
      <w:r>
        <w:rPr>
          <w:sz w:val="24"/>
          <w:szCs w:val="24"/>
        </w:rPr>
        <w:t>.</w:t>
      </w:r>
    </w:p>
    <w:p w14:paraId="794E5271" w14:textId="6A69D254" w:rsidR="00DE4A3F" w:rsidRPr="00795CA8" w:rsidRDefault="00E40270" w:rsidP="00EE649C">
      <w:pPr>
        <w:pStyle w:val="ListParagraph"/>
        <w:numPr>
          <w:ilvl w:val="0"/>
          <w:numId w:val="25"/>
        </w:numPr>
        <w:spacing w:after="120"/>
        <w:contextualSpacing w:val="0"/>
        <w:jc w:val="both"/>
        <w:rPr>
          <w:sz w:val="24"/>
          <w:szCs w:val="24"/>
        </w:rPr>
      </w:pPr>
      <w:r w:rsidRPr="00795CA8">
        <w:rPr>
          <w:sz w:val="24"/>
          <w:szCs w:val="24"/>
        </w:rPr>
        <w:t xml:space="preserve">Prostředky uložené na </w:t>
      </w:r>
      <w:r>
        <w:rPr>
          <w:sz w:val="24"/>
          <w:szCs w:val="24"/>
        </w:rPr>
        <w:t>Účtu jaderného odpadu</w:t>
      </w:r>
      <w:r w:rsidRPr="00795CA8">
        <w:rPr>
          <w:sz w:val="24"/>
          <w:szCs w:val="24"/>
        </w:rPr>
        <w:t xml:space="preserve"> smí být využity pouze k financování Agentury a pro činnosti související s trvalým úložištěm jaderného odpadu.</w:t>
      </w:r>
    </w:p>
    <w:p w14:paraId="28E51690" w14:textId="7398FE06" w:rsidR="001A6672" w:rsidRPr="00795CA8" w:rsidRDefault="00E40270" w:rsidP="00EE649C">
      <w:pPr>
        <w:pStyle w:val="ListParagraph"/>
        <w:numPr>
          <w:ilvl w:val="0"/>
          <w:numId w:val="25"/>
        </w:numPr>
        <w:spacing w:after="120"/>
        <w:contextualSpacing w:val="0"/>
        <w:jc w:val="both"/>
        <w:rPr>
          <w:sz w:val="24"/>
          <w:szCs w:val="24"/>
        </w:rPr>
      </w:pPr>
      <w:r w:rsidRPr="00795CA8">
        <w:rPr>
          <w:sz w:val="24"/>
          <w:szCs w:val="24"/>
        </w:rPr>
        <w:t>Všechny výdaje z</w:t>
      </w:r>
      <w:r>
        <w:rPr>
          <w:sz w:val="24"/>
          <w:szCs w:val="24"/>
        </w:rPr>
        <w:t> Účtu jaderného odpadu</w:t>
      </w:r>
      <w:r w:rsidRPr="00795CA8">
        <w:rPr>
          <w:sz w:val="24"/>
          <w:szCs w:val="24"/>
        </w:rPr>
        <w:t xml:space="preserve"> musí být schváleny Agenturou.</w:t>
      </w:r>
    </w:p>
    <w:p w14:paraId="37661F89" w14:textId="007E4504" w:rsidR="00DE4E54" w:rsidRPr="00EE649C" w:rsidRDefault="00E40270" w:rsidP="00EE649C">
      <w:pPr>
        <w:pStyle w:val="ListParagraph"/>
        <w:numPr>
          <w:ilvl w:val="0"/>
          <w:numId w:val="25"/>
        </w:numPr>
        <w:spacing w:after="120"/>
        <w:contextualSpacing w:val="0"/>
        <w:jc w:val="both"/>
        <w:rPr>
          <w:sz w:val="24"/>
          <w:szCs w:val="24"/>
        </w:rPr>
      </w:pPr>
      <w:r w:rsidRPr="00795CA8">
        <w:rPr>
          <w:sz w:val="24"/>
          <w:szCs w:val="24"/>
        </w:rPr>
        <w:t xml:space="preserve">Na </w:t>
      </w:r>
      <w:r>
        <w:rPr>
          <w:sz w:val="24"/>
          <w:szCs w:val="24"/>
        </w:rPr>
        <w:t xml:space="preserve">Účet jaderného odpadu budou převedeny </w:t>
      </w:r>
      <w:r w:rsidRPr="00795CA8">
        <w:rPr>
          <w:sz w:val="24"/>
          <w:szCs w:val="24"/>
        </w:rPr>
        <w:t>všechny prostředky, které jsou v současné době uloženy v Nuclear Waste Fund.</w:t>
      </w:r>
    </w:p>
    <w:p w14:paraId="14904288" w14:textId="011B9FD8" w:rsidR="001A6672" w:rsidRPr="00795CA8" w:rsidRDefault="00E40270" w:rsidP="00EE649C">
      <w:pPr>
        <w:spacing w:after="120"/>
        <w:jc w:val="both"/>
        <w:rPr>
          <w:b/>
          <w:sz w:val="24"/>
          <w:szCs w:val="24"/>
        </w:rPr>
      </w:pPr>
      <w:r w:rsidRPr="00795CA8">
        <w:rPr>
          <w:b/>
          <w:sz w:val="24"/>
          <w:szCs w:val="24"/>
        </w:rPr>
        <w:t>Par. 302</w:t>
      </w:r>
      <w:r>
        <w:rPr>
          <w:b/>
          <w:sz w:val="24"/>
          <w:szCs w:val="24"/>
        </w:rPr>
        <w:t>. Příspěvky.</w:t>
      </w:r>
    </w:p>
    <w:p w14:paraId="76D16EA9" w14:textId="7C359492" w:rsidR="00DE4A3F" w:rsidRPr="00795CA8" w:rsidRDefault="00E40270" w:rsidP="00EE649C">
      <w:pPr>
        <w:pStyle w:val="ListParagraph"/>
        <w:numPr>
          <w:ilvl w:val="0"/>
          <w:numId w:val="28"/>
        </w:numPr>
        <w:spacing w:after="120"/>
        <w:contextualSpacing w:val="0"/>
        <w:jc w:val="both"/>
        <w:rPr>
          <w:sz w:val="24"/>
          <w:szCs w:val="24"/>
        </w:rPr>
      </w:pPr>
      <w:r w:rsidRPr="00795CA8">
        <w:rPr>
          <w:sz w:val="24"/>
          <w:szCs w:val="24"/>
        </w:rPr>
        <w:t xml:space="preserve">Provozovatelé jaderných elektráren budou na ÚJO přispívat </w:t>
      </w:r>
      <w:r>
        <w:rPr>
          <w:sz w:val="24"/>
          <w:szCs w:val="24"/>
        </w:rPr>
        <w:t xml:space="preserve">částkou ve výši </w:t>
      </w:r>
      <w:r w:rsidRPr="00795CA8">
        <w:rPr>
          <w:sz w:val="24"/>
          <w:szCs w:val="24"/>
        </w:rPr>
        <w:t>5 USD za každou vyrobenou MWh</w:t>
      </w:r>
      <w:r w:rsidRPr="00795CA8">
        <w:rPr>
          <w:sz w:val="24"/>
          <w:szCs w:val="24"/>
          <w:vertAlign w:val="subscript"/>
        </w:rPr>
        <w:t>(e</w:t>
      </w:r>
      <w:r>
        <w:rPr>
          <w:sz w:val="24"/>
          <w:szCs w:val="24"/>
          <w:vertAlign w:val="subscript"/>
        </w:rPr>
        <w:t>l.</w:t>
      </w:r>
      <w:r w:rsidRPr="00795CA8">
        <w:rPr>
          <w:sz w:val="24"/>
          <w:szCs w:val="24"/>
          <w:vertAlign w:val="subscript"/>
        </w:rPr>
        <w:t>)</w:t>
      </w:r>
      <w:r>
        <w:rPr>
          <w:sz w:val="24"/>
          <w:szCs w:val="24"/>
        </w:rPr>
        <w:t>.</w:t>
      </w:r>
    </w:p>
    <w:p w14:paraId="7474603F" w14:textId="61A0CC67" w:rsidR="00B32467" w:rsidRPr="00795CA8" w:rsidRDefault="00E40270" w:rsidP="00EE649C">
      <w:pPr>
        <w:pStyle w:val="ListParagraph"/>
        <w:numPr>
          <w:ilvl w:val="0"/>
          <w:numId w:val="28"/>
        </w:numPr>
        <w:spacing w:after="120"/>
        <w:contextualSpacing w:val="0"/>
        <w:jc w:val="both"/>
        <w:rPr>
          <w:sz w:val="24"/>
          <w:szCs w:val="24"/>
        </w:rPr>
      </w:pPr>
      <w:r w:rsidRPr="00795CA8">
        <w:rPr>
          <w:sz w:val="24"/>
          <w:szCs w:val="24"/>
        </w:rPr>
        <w:t>Provozovatelé výzkumných jaderných reaktorů budou na ÚJO přispívat</w:t>
      </w:r>
      <w:r>
        <w:rPr>
          <w:sz w:val="24"/>
          <w:szCs w:val="24"/>
        </w:rPr>
        <w:t xml:space="preserve"> částkou ve výši </w:t>
      </w:r>
      <w:r w:rsidRPr="00795CA8">
        <w:rPr>
          <w:sz w:val="24"/>
          <w:szCs w:val="24"/>
        </w:rPr>
        <w:t xml:space="preserve"> 3 USD za každou vyrobenou MWh</w:t>
      </w:r>
      <w:r w:rsidRPr="00795CA8">
        <w:rPr>
          <w:sz w:val="24"/>
          <w:szCs w:val="24"/>
          <w:vertAlign w:val="subscript"/>
        </w:rPr>
        <w:t>(t</w:t>
      </w:r>
      <w:r>
        <w:rPr>
          <w:sz w:val="24"/>
          <w:szCs w:val="24"/>
          <w:vertAlign w:val="subscript"/>
        </w:rPr>
        <w:t>ep.</w:t>
      </w:r>
      <w:r w:rsidRPr="00795CA8">
        <w:rPr>
          <w:sz w:val="24"/>
          <w:szCs w:val="24"/>
          <w:vertAlign w:val="subscript"/>
        </w:rPr>
        <w:t>)</w:t>
      </w:r>
      <w:r w:rsidRPr="00795CA8">
        <w:rPr>
          <w:sz w:val="24"/>
          <w:szCs w:val="24"/>
        </w:rPr>
        <w:t>.</w:t>
      </w:r>
    </w:p>
    <w:p w14:paraId="585E42C3" w14:textId="5712A9E8" w:rsidR="001216E3" w:rsidRPr="00795CA8" w:rsidRDefault="00E40270" w:rsidP="00EE649C">
      <w:pPr>
        <w:pStyle w:val="ListParagraph"/>
        <w:numPr>
          <w:ilvl w:val="0"/>
          <w:numId w:val="28"/>
        </w:numPr>
        <w:spacing w:after="120"/>
        <w:contextualSpacing w:val="0"/>
        <w:jc w:val="both"/>
        <w:rPr>
          <w:sz w:val="24"/>
          <w:szCs w:val="24"/>
        </w:rPr>
      </w:pPr>
      <w:r w:rsidRPr="00795CA8">
        <w:rPr>
          <w:sz w:val="24"/>
          <w:szCs w:val="24"/>
        </w:rPr>
        <w:t xml:space="preserve">Institucionální producenti budou na ÚJO přispívat </w:t>
      </w:r>
      <w:r>
        <w:rPr>
          <w:sz w:val="24"/>
          <w:szCs w:val="24"/>
        </w:rPr>
        <w:t xml:space="preserve">poplatkem </w:t>
      </w:r>
      <w:r w:rsidRPr="00795CA8">
        <w:rPr>
          <w:sz w:val="24"/>
          <w:szCs w:val="24"/>
        </w:rPr>
        <w:t>ve výši:</w:t>
      </w:r>
    </w:p>
    <w:p w14:paraId="6D79C2FE" w14:textId="776B3B19" w:rsidR="001216E3" w:rsidRPr="00795CA8" w:rsidRDefault="00E40270" w:rsidP="009605B3">
      <w:pPr>
        <w:pStyle w:val="ListParagraph"/>
        <w:numPr>
          <w:ilvl w:val="1"/>
          <w:numId w:val="28"/>
        </w:numPr>
        <w:spacing w:after="120"/>
        <w:contextualSpacing w:val="0"/>
        <w:jc w:val="both"/>
        <w:rPr>
          <w:sz w:val="24"/>
          <w:szCs w:val="24"/>
        </w:rPr>
      </w:pPr>
      <w:r w:rsidRPr="00795CA8">
        <w:rPr>
          <w:sz w:val="24"/>
          <w:szCs w:val="24"/>
        </w:rPr>
        <w:t>1</w:t>
      </w:r>
      <w:r>
        <w:rPr>
          <w:sz w:val="24"/>
          <w:szCs w:val="24"/>
        </w:rPr>
        <w:t>.</w:t>
      </w:r>
      <w:r w:rsidRPr="00795CA8">
        <w:rPr>
          <w:sz w:val="24"/>
          <w:szCs w:val="24"/>
        </w:rPr>
        <w:t>000 USD za normovaný sud splňuj</w:t>
      </w:r>
      <w:r>
        <w:rPr>
          <w:sz w:val="24"/>
          <w:szCs w:val="24"/>
        </w:rPr>
        <w:t>ící podmínky k trvalému uložení;</w:t>
      </w:r>
    </w:p>
    <w:p w14:paraId="71CAFD06" w14:textId="7A0670F6" w:rsidR="001216E3" w:rsidRPr="00795CA8" w:rsidRDefault="00E40270" w:rsidP="00EE649C">
      <w:pPr>
        <w:pStyle w:val="ListParagraph"/>
        <w:numPr>
          <w:ilvl w:val="1"/>
          <w:numId w:val="28"/>
        </w:numPr>
        <w:spacing w:after="120"/>
        <w:contextualSpacing w:val="0"/>
        <w:jc w:val="both"/>
        <w:rPr>
          <w:sz w:val="24"/>
          <w:szCs w:val="24"/>
        </w:rPr>
      </w:pPr>
      <w:r w:rsidRPr="00795CA8">
        <w:rPr>
          <w:sz w:val="24"/>
          <w:szCs w:val="24"/>
        </w:rPr>
        <w:t>2</w:t>
      </w:r>
      <w:r>
        <w:rPr>
          <w:sz w:val="24"/>
          <w:szCs w:val="24"/>
        </w:rPr>
        <w:t>.</w:t>
      </w:r>
      <w:r w:rsidRPr="00795CA8">
        <w:rPr>
          <w:sz w:val="24"/>
          <w:szCs w:val="24"/>
        </w:rPr>
        <w:t xml:space="preserve">000 USD za normovaný sud nesplňující podmínky k trvalému uložení, ale splňující </w:t>
      </w:r>
      <w:r>
        <w:rPr>
          <w:sz w:val="24"/>
          <w:szCs w:val="24"/>
        </w:rPr>
        <w:t>podmínky k dočasnému skladování;</w:t>
      </w:r>
    </w:p>
    <w:p w14:paraId="2520445F" w14:textId="241EB541" w:rsidR="001216E3" w:rsidRPr="00795CA8" w:rsidRDefault="00E40270" w:rsidP="00EE649C">
      <w:pPr>
        <w:pStyle w:val="ListParagraph"/>
        <w:numPr>
          <w:ilvl w:val="1"/>
          <w:numId w:val="28"/>
        </w:numPr>
        <w:spacing w:after="120"/>
        <w:contextualSpacing w:val="0"/>
        <w:jc w:val="both"/>
        <w:rPr>
          <w:sz w:val="24"/>
          <w:szCs w:val="24"/>
        </w:rPr>
      </w:pPr>
      <w:r w:rsidRPr="00795CA8">
        <w:rPr>
          <w:sz w:val="24"/>
          <w:szCs w:val="24"/>
        </w:rPr>
        <w:t>5</w:t>
      </w:r>
      <w:r>
        <w:rPr>
          <w:sz w:val="24"/>
          <w:szCs w:val="24"/>
        </w:rPr>
        <w:t>.</w:t>
      </w:r>
      <w:r w:rsidRPr="00795CA8">
        <w:rPr>
          <w:sz w:val="24"/>
          <w:szCs w:val="24"/>
        </w:rPr>
        <w:t>000 USD za normovaný sud nesplňující podmínky k trvalému uložení ani podmínky k dočasnému uložení.</w:t>
      </w:r>
    </w:p>
    <w:p w14:paraId="09F6D2D6" w14:textId="1A07A2C5" w:rsidR="001216E3" w:rsidRPr="00795CA8" w:rsidRDefault="00E40270" w:rsidP="00EE649C">
      <w:pPr>
        <w:spacing w:after="120"/>
        <w:jc w:val="both"/>
        <w:rPr>
          <w:b/>
          <w:sz w:val="24"/>
          <w:szCs w:val="24"/>
        </w:rPr>
      </w:pPr>
      <w:r w:rsidRPr="00795CA8">
        <w:rPr>
          <w:b/>
          <w:sz w:val="24"/>
          <w:szCs w:val="24"/>
        </w:rPr>
        <w:t>Par. 303. Pokuty</w:t>
      </w:r>
      <w:r>
        <w:rPr>
          <w:b/>
          <w:sz w:val="24"/>
          <w:szCs w:val="24"/>
        </w:rPr>
        <w:t>.</w:t>
      </w:r>
    </w:p>
    <w:p w14:paraId="36639BD9" w14:textId="77592F84" w:rsidR="001216E3" w:rsidRPr="00795CA8" w:rsidRDefault="00E40270" w:rsidP="00EE649C">
      <w:pPr>
        <w:pStyle w:val="ListParagraph"/>
        <w:numPr>
          <w:ilvl w:val="0"/>
          <w:numId w:val="30"/>
        </w:numPr>
        <w:spacing w:after="120"/>
        <w:contextualSpacing w:val="0"/>
        <w:jc w:val="both"/>
        <w:rPr>
          <w:sz w:val="24"/>
          <w:szCs w:val="24"/>
        </w:rPr>
      </w:pPr>
      <w:r w:rsidRPr="00795CA8">
        <w:rPr>
          <w:sz w:val="24"/>
          <w:szCs w:val="24"/>
        </w:rPr>
        <w:t xml:space="preserve">Agentura je oprávněna při zjištění nesrovnalostí mezi vykázaným a skutečným množstvím vyrobené elektrické energie přikázat zaplacení pokuty ve výši až </w:t>
      </w:r>
      <w:r>
        <w:rPr>
          <w:sz w:val="24"/>
          <w:szCs w:val="24"/>
        </w:rPr>
        <w:t>sto</w:t>
      </w:r>
      <w:r w:rsidRPr="00795CA8">
        <w:rPr>
          <w:sz w:val="24"/>
          <w:szCs w:val="24"/>
        </w:rPr>
        <w:t xml:space="preserve">násobku </w:t>
      </w:r>
      <w:r>
        <w:rPr>
          <w:sz w:val="24"/>
          <w:szCs w:val="24"/>
        </w:rPr>
        <w:t xml:space="preserve">jejich </w:t>
      </w:r>
      <w:r w:rsidRPr="00795CA8">
        <w:rPr>
          <w:sz w:val="24"/>
          <w:szCs w:val="24"/>
        </w:rPr>
        <w:t>rozdílu.</w:t>
      </w:r>
    </w:p>
    <w:p w14:paraId="7AD44103" w14:textId="3A92EB52" w:rsidR="001216E3" w:rsidRPr="00795CA8" w:rsidRDefault="00E40270" w:rsidP="00EE649C">
      <w:pPr>
        <w:pStyle w:val="ListParagraph"/>
        <w:numPr>
          <w:ilvl w:val="0"/>
          <w:numId w:val="30"/>
        </w:numPr>
        <w:spacing w:after="120"/>
        <w:contextualSpacing w:val="0"/>
        <w:jc w:val="both"/>
        <w:rPr>
          <w:sz w:val="24"/>
          <w:szCs w:val="24"/>
        </w:rPr>
      </w:pPr>
      <w:r w:rsidRPr="00795CA8">
        <w:rPr>
          <w:sz w:val="24"/>
          <w:szCs w:val="24"/>
        </w:rPr>
        <w:t xml:space="preserve">Při pochybnostech o kvalitě převzatého sudu s radioaktivním odpadem je Agentura </w:t>
      </w:r>
      <w:r>
        <w:rPr>
          <w:sz w:val="24"/>
          <w:szCs w:val="24"/>
        </w:rPr>
        <w:t xml:space="preserve">dále </w:t>
      </w:r>
      <w:r w:rsidRPr="00795CA8">
        <w:rPr>
          <w:sz w:val="24"/>
          <w:szCs w:val="24"/>
        </w:rPr>
        <w:t xml:space="preserve">oprávněna účtovat </w:t>
      </w:r>
      <w:r>
        <w:rPr>
          <w:sz w:val="24"/>
          <w:szCs w:val="24"/>
        </w:rPr>
        <w:t xml:space="preserve">sankci </w:t>
      </w:r>
      <w:r w:rsidRPr="00795CA8">
        <w:rPr>
          <w:sz w:val="24"/>
          <w:szCs w:val="24"/>
        </w:rPr>
        <w:t>v</w:t>
      </w:r>
      <w:r>
        <w:rPr>
          <w:sz w:val="24"/>
          <w:szCs w:val="24"/>
        </w:rPr>
        <w:t> částce ve</w:t>
      </w:r>
      <w:r w:rsidRPr="00795CA8">
        <w:rPr>
          <w:sz w:val="24"/>
          <w:szCs w:val="24"/>
        </w:rPr>
        <w:t xml:space="preserve"> výši</w:t>
      </w:r>
      <w:r>
        <w:rPr>
          <w:sz w:val="24"/>
          <w:szCs w:val="24"/>
        </w:rPr>
        <w:t xml:space="preserve"> až</w:t>
      </w:r>
      <w:r w:rsidRPr="00795CA8">
        <w:rPr>
          <w:sz w:val="24"/>
          <w:szCs w:val="24"/>
        </w:rPr>
        <w:t xml:space="preserve"> 15</w:t>
      </w:r>
      <w:r>
        <w:rPr>
          <w:sz w:val="24"/>
          <w:szCs w:val="24"/>
        </w:rPr>
        <w:t>.</w:t>
      </w:r>
      <w:r w:rsidRPr="00795CA8">
        <w:rPr>
          <w:sz w:val="24"/>
          <w:szCs w:val="24"/>
        </w:rPr>
        <w:t>000 USD.</w:t>
      </w:r>
    </w:p>
    <w:p w14:paraId="77E0917D" w14:textId="5D94E929" w:rsidR="00B32467" w:rsidRPr="00197D7F" w:rsidRDefault="00E40270" w:rsidP="00197D7F">
      <w:pPr>
        <w:pStyle w:val="Heading1"/>
        <w:spacing w:before="240" w:after="240"/>
        <w:jc w:val="center"/>
        <w:rPr>
          <w:color w:val="000000" w:themeColor="text1"/>
          <w:sz w:val="24"/>
        </w:rPr>
      </w:pPr>
      <w:r w:rsidRPr="00197D7F">
        <w:rPr>
          <w:color w:val="000000" w:themeColor="text1"/>
          <w:sz w:val="24"/>
        </w:rPr>
        <w:t>Hlava IV – Účty pro likvidaci jaderných zařízení</w:t>
      </w:r>
    </w:p>
    <w:p w14:paraId="57EC0319" w14:textId="6587CDEB" w:rsidR="0007048F" w:rsidRPr="0007048F" w:rsidRDefault="00E40270" w:rsidP="009605B3">
      <w:pPr>
        <w:spacing w:after="120"/>
        <w:jc w:val="both"/>
        <w:rPr>
          <w:b/>
          <w:sz w:val="24"/>
          <w:szCs w:val="24"/>
        </w:rPr>
      </w:pPr>
      <w:r w:rsidRPr="00795CA8">
        <w:rPr>
          <w:b/>
          <w:sz w:val="24"/>
          <w:szCs w:val="24"/>
        </w:rPr>
        <w:t xml:space="preserve">Par. </w:t>
      </w:r>
      <w:r>
        <w:rPr>
          <w:b/>
          <w:sz w:val="24"/>
          <w:szCs w:val="24"/>
        </w:rPr>
        <w:t>401</w:t>
      </w:r>
      <w:r w:rsidRPr="00795CA8">
        <w:rPr>
          <w:b/>
          <w:sz w:val="24"/>
          <w:szCs w:val="24"/>
        </w:rPr>
        <w:t xml:space="preserve">. </w:t>
      </w:r>
      <w:r>
        <w:rPr>
          <w:b/>
          <w:sz w:val="24"/>
          <w:szCs w:val="24"/>
        </w:rPr>
        <w:t>Účty pro likvidaci jaderných zařízení.</w:t>
      </w:r>
    </w:p>
    <w:p w14:paraId="4290BE34" w14:textId="22AA32B9" w:rsidR="00B32467" w:rsidRPr="00C63212" w:rsidRDefault="00E40270" w:rsidP="009605B3">
      <w:pPr>
        <w:pStyle w:val="ListParagraph"/>
        <w:numPr>
          <w:ilvl w:val="0"/>
          <w:numId w:val="32"/>
        </w:numPr>
        <w:spacing w:after="120"/>
        <w:contextualSpacing w:val="0"/>
        <w:jc w:val="both"/>
        <w:rPr>
          <w:b/>
          <w:sz w:val="24"/>
          <w:szCs w:val="24"/>
        </w:rPr>
      </w:pPr>
      <w:r w:rsidRPr="00795CA8">
        <w:rPr>
          <w:sz w:val="24"/>
          <w:szCs w:val="24"/>
        </w:rPr>
        <w:t>Každé zařízení, které je kontaminované radiací, musvypracov</w:t>
      </w:r>
      <w:r>
        <w:rPr>
          <w:sz w:val="24"/>
          <w:szCs w:val="24"/>
        </w:rPr>
        <w:t>aný</w:t>
      </w:r>
      <w:r w:rsidRPr="00795CA8">
        <w:rPr>
          <w:sz w:val="24"/>
          <w:szCs w:val="24"/>
        </w:rPr>
        <w:t xml:space="preserve"> odhad, který stanoví náklady na </w:t>
      </w:r>
      <w:r>
        <w:rPr>
          <w:sz w:val="24"/>
          <w:szCs w:val="24"/>
        </w:rPr>
        <w:t>jeho likvidaci po uplynutí předpokládané doby provozu.</w:t>
      </w:r>
    </w:p>
    <w:p w14:paraId="1671CB3B" w14:textId="5B530CE8" w:rsidR="00C63212" w:rsidRPr="00C4756F" w:rsidRDefault="00E40270" w:rsidP="009605B3">
      <w:pPr>
        <w:pStyle w:val="ListParagraph"/>
        <w:numPr>
          <w:ilvl w:val="0"/>
          <w:numId w:val="32"/>
        </w:numPr>
        <w:spacing w:after="120"/>
        <w:contextualSpacing w:val="0"/>
        <w:jc w:val="both"/>
        <w:rPr>
          <w:b/>
          <w:sz w:val="24"/>
          <w:szCs w:val="24"/>
        </w:rPr>
      </w:pPr>
      <w:r>
        <w:rPr>
          <w:sz w:val="24"/>
          <w:szCs w:val="24"/>
        </w:rPr>
        <w:t>V případě, že předpokládané náklady na likvidaci takového zařízení přesáhnou 100.000 USD, musí jejich provozovatel zřídit Účet pro likvidaci jaderného zařízení.</w:t>
      </w:r>
    </w:p>
    <w:p w14:paraId="5EDFE9BB" w14:textId="7551F48F" w:rsidR="00833DA2" w:rsidRPr="0007048F" w:rsidRDefault="00E40270" w:rsidP="009605B3">
      <w:pPr>
        <w:pStyle w:val="ListParagraph"/>
        <w:numPr>
          <w:ilvl w:val="0"/>
          <w:numId w:val="32"/>
        </w:numPr>
        <w:spacing w:after="120"/>
        <w:contextualSpacing w:val="0"/>
        <w:jc w:val="both"/>
        <w:rPr>
          <w:b/>
          <w:sz w:val="24"/>
          <w:szCs w:val="24"/>
        </w:rPr>
      </w:pPr>
      <w:r>
        <w:rPr>
          <w:sz w:val="24"/>
          <w:szCs w:val="24"/>
        </w:rPr>
        <w:t>Účet pro likvidaci jaderného zařízení smí být veden pouze jako speciální účelový účet u komerční banky, přičemž prostředky na něm uložené nesmí být použity k žádnému jinému účelu a s jakýmikoliv výdaji musí dát souhlas Agentura.</w:t>
      </w:r>
    </w:p>
    <w:p w14:paraId="6EE0F24D" w14:textId="570AE47F" w:rsidR="00F11E35" w:rsidRPr="00D442E0" w:rsidRDefault="00E40270" w:rsidP="009605B3">
      <w:pPr>
        <w:pStyle w:val="ListParagraph"/>
        <w:numPr>
          <w:ilvl w:val="0"/>
          <w:numId w:val="32"/>
        </w:numPr>
        <w:spacing w:after="120"/>
        <w:contextualSpacing w:val="0"/>
        <w:jc w:val="both"/>
        <w:rPr>
          <w:sz w:val="24"/>
          <w:szCs w:val="24"/>
        </w:rPr>
      </w:pPr>
      <w:r>
        <w:rPr>
          <w:sz w:val="24"/>
          <w:szCs w:val="24"/>
        </w:rPr>
        <w:lastRenderedPageBreak/>
        <w:t>V případě, že krátká zbývající doba do odstavení jaderného zařízení zapříčiní, že již nebude možné na Účtu pro likvidaci jaderných zařízení nashromáždit dostatečné množství prostředků, může Agentura mimořádně povolit částečné dofinancování likvidace takového zařízení z Účtu jaderného odpadu. K takovémuto kroku musí poskytnout souhlas také Ministerstvo Energetiky USA.</w:t>
      </w:r>
    </w:p>
    <w:p w14:paraId="69426602" w14:textId="76267FB2" w:rsidR="0007048F" w:rsidRPr="00197D7F" w:rsidRDefault="00E40270" w:rsidP="00197D7F">
      <w:pPr>
        <w:pStyle w:val="Heading1"/>
        <w:spacing w:before="240" w:after="240"/>
        <w:jc w:val="center"/>
        <w:rPr>
          <w:color w:val="000000" w:themeColor="text1"/>
          <w:sz w:val="24"/>
        </w:rPr>
      </w:pPr>
      <w:r w:rsidRPr="00197D7F">
        <w:rPr>
          <w:color w:val="000000" w:themeColor="text1"/>
          <w:sz w:val="24"/>
        </w:rPr>
        <w:t>Hlava V – Uchovávání jaderného odpadu</w:t>
      </w:r>
    </w:p>
    <w:p w14:paraId="49126447" w14:textId="15A3EED0" w:rsidR="0007048F" w:rsidRPr="00795CA8" w:rsidRDefault="00E40270" w:rsidP="009605B3">
      <w:pPr>
        <w:spacing w:after="120"/>
        <w:jc w:val="both"/>
        <w:rPr>
          <w:b/>
          <w:sz w:val="24"/>
          <w:szCs w:val="24"/>
        </w:rPr>
      </w:pPr>
      <w:r w:rsidRPr="00795CA8">
        <w:rPr>
          <w:b/>
          <w:sz w:val="24"/>
          <w:szCs w:val="24"/>
        </w:rPr>
        <w:t xml:space="preserve">Par. </w:t>
      </w:r>
      <w:r>
        <w:rPr>
          <w:b/>
          <w:sz w:val="24"/>
          <w:szCs w:val="24"/>
        </w:rPr>
        <w:t>501</w:t>
      </w:r>
      <w:r w:rsidRPr="00795CA8">
        <w:rPr>
          <w:b/>
          <w:sz w:val="24"/>
          <w:szCs w:val="24"/>
        </w:rPr>
        <w:t xml:space="preserve">. </w:t>
      </w:r>
      <w:r>
        <w:rPr>
          <w:b/>
          <w:sz w:val="24"/>
          <w:szCs w:val="24"/>
        </w:rPr>
        <w:t>Dočasné uchovávání.</w:t>
      </w:r>
    </w:p>
    <w:p w14:paraId="24F52035" w14:textId="097079C3" w:rsidR="0007048F" w:rsidRDefault="00E40270" w:rsidP="009605B3">
      <w:pPr>
        <w:pStyle w:val="ListParagraph"/>
        <w:numPr>
          <w:ilvl w:val="0"/>
          <w:numId w:val="34"/>
        </w:numPr>
        <w:spacing w:after="120"/>
        <w:contextualSpacing w:val="0"/>
        <w:jc w:val="both"/>
        <w:rPr>
          <w:sz w:val="24"/>
          <w:szCs w:val="24"/>
        </w:rPr>
      </w:pPr>
      <w:r>
        <w:rPr>
          <w:sz w:val="24"/>
          <w:szCs w:val="24"/>
        </w:rPr>
        <w:t>Provozovatelé jaderných elektráren zajišťují skladování vyhořelého jaderného paliva na své náklady ve vlastních prostorách schválených Agenturou.</w:t>
      </w:r>
    </w:p>
    <w:p w14:paraId="5124BCEC" w14:textId="1E592A9E" w:rsidR="0007048F" w:rsidRDefault="00E40270" w:rsidP="009605B3">
      <w:pPr>
        <w:pStyle w:val="ListParagraph"/>
        <w:numPr>
          <w:ilvl w:val="0"/>
          <w:numId w:val="34"/>
        </w:numPr>
        <w:spacing w:after="120"/>
        <w:contextualSpacing w:val="0"/>
        <w:jc w:val="both"/>
        <w:rPr>
          <w:sz w:val="24"/>
          <w:szCs w:val="24"/>
        </w:rPr>
      </w:pPr>
      <w:r>
        <w:rPr>
          <w:sz w:val="24"/>
          <w:szCs w:val="24"/>
        </w:rPr>
        <w:t>Institucionální producenti předávají radioaktivní odpad v normovaných sudech do zařízení provozovaných Agenturou k dočasnému skladování, za což odvádí poplatek podle Par. 302. odst. 3 tohoto zákona.</w:t>
      </w:r>
    </w:p>
    <w:p w14:paraId="03FB39C9" w14:textId="1FC0DDF3" w:rsidR="009D1BD5" w:rsidRPr="009D1BD5" w:rsidRDefault="00E40270" w:rsidP="009605B3">
      <w:pPr>
        <w:spacing w:after="120"/>
        <w:jc w:val="both"/>
        <w:rPr>
          <w:b/>
          <w:sz w:val="24"/>
          <w:szCs w:val="24"/>
        </w:rPr>
      </w:pPr>
      <w:r w:rsidRPr="009D1BD5">
        <w:rPr>
          <w:b/>
          <w:sz w:val="24"/>
          <w:szCs w:val="24"/>
        </w:rPr>
        <w:t>Par. 50</w:t>
      </w:r>
      <w:r>
        <w:rPr>
          <w:b/>
          <w:sz w:val="24"/>
          <w:szCs w:val="24"/>
        </w:rPr>
        <w:t>2</w:t>
      </w:r>
      <w:r w:rsidRPr="009D1BD5">
        <w:rPr>
          <w:b/>
          <w:sz w:val="24"/>
          <w:szCs w:val="24"/>
        </w:rPr>
        <w:t xml:space="preserve">. </w:t>
      </w:r>
      <w:r>
        <w:rPr>
          <w:b/>
          <w:sz w:val="24"/>
          <w:szCs w:val="24"/>
        </w:rPr>
        <w:t>Trvalé úložiště.</w:t>
      </w:r>
    </w:p>
    <w:p w14:paraId="59B18233" w14:textId="0746A80E" w:rsidR="009D1BD5" w:rsidRPr="00AC40C5" w:rsidRDefault="00E40270" w:rsidP="00AC40C5">
      <w:pPr>
        <w:pStyle w:val="ListParagraph"/>
        <w:numPr>
          <w:ilvl w:val="0"/>
          <w:numId w:val="37"/>
        </w:numPr>
        <w:spacing w:after="120"/>
        <w:contextualSpacing w:val="0"/>
        <w:jc w:val="both"/>
        <w:rPr>
          <w:sz w:val="24"/>
          <w:szCs w:val="24"/>
        </w:rPr>
      </w:pPr>
      <w:r>
        <w:rPr>
          <w:sz w:val="24"/>
          <w:szCs w:val="24"/>
        </w:rPr>
        <w:t xml:space="preserve">Schvaluje se dostavba rozestavěného objektu Yucca Mountain nuclear waste repository, která bude </w:t>
      </w:r>
      <w:r w:rsidRPr="00D32752">
        <w:rPr>
          <w:sz w:val="24"/>
          <w:szCs w:val="24"/>
        </w:rPr>
        <w:t>financována z Účtu jaderného odpadu.</w:t>
      </w:r>
      <w:r>
        <w:rPr>
          <w:sz w:val="24"/>
          <w:szCs w:val="24"/>
        </w:rPr>
        <w:t xml:space="preserve"> </w:t>
      </w:r>
      <w:r w:rsidRPr="00AC40C5">
        <w:rPr>
          <w:sz w:val="24"/>
          <w:szCs w:val="24"/>
        </w:rPr>
        <w:t>Dohled nad dostavbou trvalého úložiště bude vykonávat Agentura.</w:t>
      </w:r>
    </w:p>
    <w:p w14:paraId="01DD1E56" w14:textId="3D4733C5" w:rsidR="00DE4E54" w:rsidRDefault="00E40270" w:rsidP="009605B3">
      <w:pPr>
        <w:pStyle w:val="ListParagraph"/>
        <w:numPr>
          <w:ilvl w:val="0"/>
          <w:numId w:val="37"/>
        </w:numPr>
        <w:spacing w:after="120"/>
        <w:contextualSpacing w:val="0"/>
        <w:jc w:val="both"/>
        <w:rPr>
          <w:sz w:val="24"/>
          <w:szCs w:val="24"/>
        </w:rPr>
      </w:pPr>
      <w:r>
        <w:rPr>
          <w:sz w:val="24"/>
          <w:szCs w:val="24"/>
        </w:rPr>
        <w:t>Provoz trvalého úložiště v oblasti Yucca Mountain bude zajišťován Agenturou a financován z ÚJO.</w:t>
      </w:r>
    </w:p>
    <w:p w14:paraId="41359082" w14:textId="327395F5" w:rsidR="00F065FE" w:rsidRDefault="00E40270" w:rsidP="009605B3">
      <w:pPr>
        <w:pStyle w:val="ListParagraph"/>
        <w:numPr>
          <w:ilvl w:val="0"/>
          <w:numId w:val="37"/>
        </w:numPr>
        <w:spacing w:after="120"/>
        <w:contextualSpacing w:val="0"/>
        <w:jc w:val="both"/>
        <w:rPr>
          <w:sz w:val="24"/>
          <w:szCs w:val="24"/>
        </w:rPr>
      </w:pPr>
      <w:r>
        <w:rPr>
          <w:sz w:val="24"/>
          <w:szCs w:val="24"/>
        </w:rPr>
        <w:t>Převoz jaderného odpadu z dočasných úložišť bude zajištěn Agenturou a financován Producenty jaderného odpadu.</w:t>
      </w:r>
    </w:p>
    <w:p w14:paraId="014F6D27" w14:textId="2B707CF2" w:rsidR="009D1BD5" w:rsidRPr="009605B3" w:rsidRDefault="00E40270" w:rsidP="00015CED">
      <w:pPr>
        <w:pStyle w:val="ListParagraph"/>
        <w:numPr>
          <w:ilvl w:val="0"/>
          <w:numId w:val="37"/>
        </w:numPr>
        <w:spacing w:after="120"/>
        <w:contextualSpacing w:val="0"/>
        <w:jc w:val="both"/>
        <w:rPr>
          <w:sz w:val="24"/>
          <w:szCs w:val="24"/>
        </w:rPr>
      </w:pPr>
      <w:r>
        <w:rPr>
          <w:sz w:val="24"/>
          <w:szCs w:val="24"/>
        </w:rPr>
        <w:t>Uložením odpadu do trvalého úložiště přebírá zodpovědnost za jeho správu Agentura a jeho majitelem se stává stát.</w:t>
      </w:r>
    </w:p>
    <w:p w14:paraId="51331E7B" w14:textId="32EE88B2" w:rsidR="00B32467" w:rsidRPr="00197D7F" w:rsidRDefault="00E40270" w:rsidP="00197D7F">
      <w:pPr>
        <w:pStyle w:val="Heading1"/>
        <w:spacing w:before="240" w:after="240"/>
        <w:jc w:val="center"/>
        <w:rPr>
          <w:color w:val="000000" w:themeColor="text1"/>
          <w:sz w:val="24"/>
        </w:rPr>
      </w:pPr>
      <w:r w:rsidRPr="00197D7F">
        <w:rPr>
          <w:color w:val="000000" w:themeColor="text1"/>
          <w:sz w:val="24"/>
        </w:rPr>
        <w:t>Hlava VI – Závěrečná ustanovení</w:t>
      </w:r>
    </w:p>
    <w:p w14:paraId="1E05746D" w14:textId="658B8E4E" w:rsidR="00946A5D" w:rsidRDefault="00E40270" w:rsidP="00724B04">
      <w:pPr>
        <w:spacing w:after="120"/>
        <w:jc w:val="both"/>
        <w:rPr>
          <w:b/>
          <w:sz w:val="24"/>
          <w:szCs w:val="24"/>
        </w:rPr>
      </w:pPr>
      <w:r w:rsidRPr="00795CA8">
        <w:rPr>
          <w:b/>
          <w:sz w:val="24"/>
          <w:szCs w:val="24"/>
        </w:rPr>
        <w:t xml:space="preserve">Par. </w:t>
      </w:r>
      <w:r>
        <w:rPr>
          <w:b/>
          <w:sz w:val="24"/>
          <w:szCs w:val="24"/>
        </w:rPr>
        <w:t>6</w:t>
      </w:r>
      <w:r w:rsidRPr="00795CA8">
        <w:rPr>
          <w:b/>
          <w:sz w:val="24"/>
          <w:szCs w:val="24"/>
        </w:rPr>
        <w:t xml:space="preserve">01. </w:t>
      </w:r>
      <w:r>
        <w:rPr>
          <w:b/>
          <w:sz w:val="24"/>
          <w:szCs w:val="24"/>
        </w:rPr>
        <w:t>Působnost.</w:t>
      </w:r>
    </w:p>
    <w:p w14:paraId="63595CF2" w14:textId="1F9F268C" w:rsidR="00946A5D" w:rsidRPr="00946A5D" w:rsidRDefault="00E40270" w:rsidP="00724B04">
      <w:pPr>
        <w:spacing w:after="120"/>
        <w:jc w:val="both"/>
        <w:rPr>
          <w:sz w:val="24"/>
          <w:szCs w:val="24"/>
        </w:rPr>
      </w:pPr>
      <w:r>
        <w:rPr>
          <w:sz w:val="24"/>
          <w:szCs w:val="24"/>
        </w:rPr>
        <w:t>Tento zákon se netýká radioaktivního odpadu produkovaného Armádou Spojených států ani žádných jiných činností souvisejících s jejími cíli.</w:t>
      </w:r>
    </w:p>
    <w:p w14:paraId="555D5BB4" w14:textId="091C5F3F" w:rsidR="00946A5D" w:rsidRPr="00946A5D" w:rsidRDefault="00E40270" w:rsidP="00724B04">
      <w:pPr>
        <w:spacing w:after="120"/>
        <w:jc w:val="both"/>
        <w:rPr>
          <w:b/>
          <w:sz w:val="24"/>
          <w:szCs w:val="24"/>
        </w:rPr>
      </w:pPr>
      <w:r w:rsidRPr="00795CA8">
        <w:rPr>
          <w:b/>
          <w:sz w:val="24"/>
          <w:szCs w:val="24"/>
        </w:rPr>
        <w:t xml:space="preserve">Par. </w:t>
      </w:r>
      <w:r>
        <w:rPr>
          <w:b/>
          <w:sz w:val="24"/>
          <w:szCs w:val="24"/>
        </w:rPr>
        <w:t>602 Účinnost.</w:t>
      </w:r>
    </w:p>
    <w:p w14:paraId="182280DE" w14:textId="18468291" w:rsidR="00705D29" w:rsidRPr="00795CA8" w:rsidRDefault="00E40270" w:rsidP="00724B04">
      <w:pPr>
        <w:spacing w:after="120"/>
        <w:jc w:val="both"/>
        <w:rPr>
          <w:sz w:val="24"/>
          <w:szCs w:val="24"/>
        </w:rPr>
      </w:pPr>
      <w:r w:rsidRPr="00795CA8">
        <w:rPr>
          <w:sz w:val="24"/>
          <w:szCs w:val="24"/>
        </w:rPr>
        <w:t>Tento zákon nabývá účinnosti dnem 1. 1. 201</w:t>
      </w:r>
      <w:r>
        <w:rPr>
          <w:sz w:val="24"/>
          <w:szCs w:val="24"/>
        </w:rPr>
        <w:t>9</w:t>
      </w:r>
      <w:r w:rsidRPr="00795CA8">
        <w:rPr>
          <w:sz w:val="24"/>
          <w:szCs w:val="24"/>
        </w:rPr>
        <w:t>.</w:t>
      </w:r>
    </w:p>
    <w:sectPr w:rsidR="00705D29" w:rsidRPr="00795CA8" w:rsidSect="00A846B3">
      <w:headerReference w:type="default" r:id="rId11"/>
      <w:footerReference w:type="default" r:id="rId12"/>
      <w:headerReference w:type="first" r:id="rId13"/>
      <w:pgSz w:w="11906" w:h="16838"/>
      <w:pgMar w:top="2552" w:right="1418" w:bottom="1985" w:left="1418" w:header="1304"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B4729" w14:textId="77777777" w:rsidR="00E80354" w:rsidRDefault="00E80354" w:rsidP="00E14C9D">
      <w:r>
        <w:separator/>
      </w:r>
    </w:p>
  </w:endnote>
  <w:endnote w:type="continuationSeparator" w:id="0">
    <w:p w14:paraId="77EE9D59" w14:textId="77777777" w:rsidR="00E80354" w:rsidRDefault="00E80354" w:rsidP="00E1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PMincho">
    <w:panose1 w:val="02020600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0A9C2" w14:textId="77777777" w:rsidR="00FB51A4" w:rsidRDefault="00E40270">
    <w:pPr>
      <w:pStyle w:val="Footer"/>
    </w:pPr>
    <w:r>
      <w:rPr>
        <w:noProof/>
        <w:lang w:val="en-GB" w:eastAsia="en-GB"/>
      </w:rPr>
      <mc:AlternateContent>
        <mc:Choice Requires="wps">
          <w:drawing>
            <wp:anchor distT="0" distB="0" distL="114300" distR="114300" simplePos="0" relativeHeight="251656704" behindDoc="0" locked="0" layoutInCell="1" allowOverlap="1" wp14:anchorId="7A38B84A" wp14:editId="38FE5E75">
              <wp:simplePos x="0" y="0"/>
              <wp:positionH relativeFrom="column">
                <wp:posOffset>-900430</wp:posOffset>
              </wp:positionH>
              <wp:positionV relativeFrom="paragraph">
                <wp:posOffset>-156210</wp:posOffset>
              </wp:positionV>
              <wp:extent cx="7562850" cy="5619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D49F8" w14:textId="717BCE6A" w:rsidR="00724B04" w:rsidRPr="002B5E0E" w:rsidRDefault="00E40270" w:rsidP="00724B04">
                          <w:pPr>
                            <w:pStyle w:val="Patika"/>
                          </w:pPr>
                          <w:r w:rsidRPr="002B5E0E">
                            <w:t xml:space="preserve">Pro potřeby Českého modelu amerického kongresu </w:t>
                          </w:r>
                          <w:r>
                            <w:t>2018 Jan Kmínek a Pavel Čech</w:t>
                          </w:r>
                          <w:r w:rsidRPr="002B5E0E">
                            <w:t>.</w:t>
                          </w:r>
                          <w:r w:rsidRPr="002B5E0E">
                            <w:br/>
                            <w:t>© 201</w:t>
                          </w:r>
                          <w:r>
                            <w:t>8</w:t>
                          </w:r>
                          <w:r w:rsidRPr="002B5E0E">
                            <w:t xml:space="preserve"> Centrum politických studií, z. s. | www.americkykongres.cz | info@americkykongres.cz</w:t>
                          </w:r>
                        </w:p>
                        <w:p w14:paraId="4BAD5B43" w14:textId="5DA3BA41" w:rsidR="00FB51A4" w:rsidRPr="00C30C46" w:rsidRDefault="00E80354" w:rsidP="00D82D95">
                          <w:pPr>
                            <w:jc w:val="center"/>
                            <w:rPr>
                              <w:rFonts w:ascii="Arial" w:hAnsi="Arial" w:cs="Arial"/>
                              <w:color w:val="40404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A38B84A" id="_x0000_t202" coordsize="21600,21600" o:spt="202" path="m,l,21600r21600,l21600,xe">
              <v:stroke joinstyle="miter"/>
              <v:path gradientshapeok="t" o:connecttype="rect"/>
            </v:shapetype>
            <v:shape id="Text Box 1" o:spid="_x0000_s1026" type="#_x0000_t202" style="position:absolute;margin-left:-70.9pt;margin-top:-12.3pt;width:595.5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U55Fa6AgAAyAUAAA4AAABkcnMvZTJvRG9jLnhtbKxUbW+bMBD+Pmn/wfJ3ysuAACqp2hCm&#10;Sd2L1O4HOGCCNbCZ7QS6av99Z5M0abdJUzU+WNh3fu6eu8d3eTX1HdpTqZjgOfYvPIwor0TN+DbH&#10;X+9LJ8FIacJr0glOc/xAFb5avn1zOQ4ZDUQruppKBCBcZeOQ41brIXNdVbW0J+pCDJSDsRGyJxq2&#10;cuvWkoyA3ndu4HmxOwpZD1JUVCk4LWYjXlr8pqGV/tw0imrU5Rhy03aVdt3Y1V1ekmwrydCy6pAH&#10;eUUaPWEcoj5BFUQTtJPsN6ieVVIo0eiLSvSuaBpWUUsC6PjeCzp3LRmoJQPVUcNTndT/g60+7b9I&#10;xGpoHkac9NCjezppdCMmBCdQnnFQGXjdDeCnJzg3roaqGm5F9U0hLlYt4Vt6LaUYW0pqSG++6p7d&#10;nYGUQdmMH0UNgchOC4s0NbI3iFAOBPDQqIdTc0w2FZwuojhIIrBVYIxiP11ENj+XZMf7g1T6PRU9&#10;Mj85ltB+i0/2t0obLuB79DHxuChZ1xkDyTr+/ARc5yOID7eN0WRie/qYeuk6WSehEwbx2gm9onCu&#10;y1XoxKW/iIp3xWpV+D9NaD/MWlbXlNtAs87h8N/6d5D6rIwnhSnRsdrAmZSU3G5WnUR7AgIv7Xcs&#10;ypmf+zwPWwcg84KTH4TeTZA6ZZwsnLAMIyddeInj+elNGnthGhblc063jNPjm3k9JzTmOI2CaNbU&#10;X8l59vsDOZL1TMMQ6Vif4+TkRTKjxTWv5/5qwrrD5qwchsKpHNDzY7etdI1aZ93qaTMdH8NG1A+g&#10;YilAYiBHmH7w0wr5A6MRBkmO1fcdkRSj7gOHp5D6YWhGj92E0SKAjTy3bM4thFcAlWON0fy70vO4&#10;2g2SbVuIND8+Lq7h9TRslrV5Z3NaQMZsYFpYWofJZsbR+d56nQbw8hcAAAD//wMAUEsDBBQABgAI&#10;AAAAIQCv8k9K5QAAABIBAAAPAAAAZHJzL2Rvd25yZXYueG1sTI9BT8MwDIXvSPyHyEjctqSlVLRr&#10;OiEmriAGTNota722onGqJlvLv8c7sYtly/Z77yvWs+3FGUffOdIQLRUIpMrVHTUavj5fF08gfDBU&#10;m94RavhFD+vy9qYwee0m+sDzNjSCRcjnRkMbwpBL6asWrfFLNyDx7uhGawKPYyPr0UwsbnsZK5VK&#10;azpih9YM+NJi9bM9WQ3fb8f9LlHvzcY+DpOblSSbSa3v7+bNisvzCkTAOfx/wIWB80PJwQ7uRLUX&#10;vYZFlEQMELiLkxTE5UQlWQzioCF9yEDIspDXKOUfAAAA//8DAFBLAQItABQABgAIAAAAIQBaIpOj&#10;/wAAAOUBAAATAAAAAAAAAAAAAAAAAAAAAABbQ29udGVudF9UeXBlc10ueG1sUEsBAi0AFAAGAAgA&#10;AAAhAKdKzzjXAAAAlgEAAAsAAAAAAAAAAAAAAAAAMAEAAF9yZWxzLy5yZWxzUEsBAi0AFAAGAAgA&#10;AAAhAMU55Fa6AgAAyAUAAA4AAAAAAAAAAAAAAAAAMAIAAGRycy9lMm9Eb2MueG1sUEsBAi0AFAAG&#10;AAgAAAAhAK/yT0rlAAAAEgEAAA8AAAAAAAAAAAAAAAAAFgUAAGRycy9kb3ducmV2LnhtbFBLBQYA&#10;AAAABAAEAPMAAAAoBgAAAAA=&#10;" filled="f" stroked="f">
              <v:textbox>
                <w:txbxContent>
                  <w:p w14:paraId="6D2D49F8" w14:textId="717BCE6A" w:rsidR="00724B04" w:rsidRPr="002B5E0E" w:rsidRDefault="00724B04" w:rsidP="00724B04">
                    <w:pPr>
                      <w:pStyle w:val="Patika"/>
                    </w:pPr>
                    <w:r w:rsidRPr="002B5E0E">
                      <w:t xml:space="preserve">Pro potřeby Českého modelu amerického kongresu </w:t>
                    </w:r>
                    <w:r w:rsidR="00DA761F">
                      <w:t xml:space="preserve">2018 </w:t>
                    </w:r>
                    <w:r>
                      <w:t>Jan Kmínek</w:t>
                    </w:r>
                    <w:r w:rsidR="00DA761F">
                      <w:t xml:space="preserve"> a Pavel Čech</w:t>
                    </w:r>
                    <w:r w:rsidRPr="002B5E0E">
                      <w:t>.</w:t>
                    </w:r>
                    <w:r w:rsidRPr="002B5E0E">
                      <w:br/>
                      <w:t>© 201</w:t>
                    </w:r>
                    <w:r w:rsidR="00DA761F">
                      <w:t>8</w:t>
                    </w:r>
                    <w:r w:rsidRPr="002B5E0E">
                      <w:t xml:space="preserve"> Centrum politických studií, z. s. | www.americkykongres.cz | info@americkykongres.cz</w:t>
                    </w:r>
                  </w:p>
                  <w:p w14:paraId="4BAD5B43" w14:textId="5DA3BA41" w:rsidR="00FB51A4" w:rsidRPr="00C30C46" w:rsidRDefault="00FB51A4" w:rsidP="00D82D95">
                    <w:pPr>
                      <w:jc w:val="center"/>
                      <w:rPr>
                        <w:rFonts w:ascii="Arial" w:hAnsi="Arial" w:cs="Arial"/>
                        <w:color w:val="404040"/>
                        <w:sz w:val="18"/>
                        <w:szCs w:val="18"/>
                        <w:lang w:val="cs-CZ"/>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F567C" w14:textId="77777777" w:rsidR="00E80354" w:rsidRDefault="00E80354" w:rsidP="00E14C9D">
      <w:r>
        <w:separator/>
      </w:r>
    </w:p>
  </w:footnote>
  <w:footnote w:type="continuationSeparator" w:id="0">
    <w:p w14:paraId="622544DF" w14:textId="77777777" w:rsidR="00E80354" w:rsidRDefault="00E80354" w:rsidP="00E14C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4B63E" w14:textId="77777777" w:rsidR="00FB51A4" w:rsidRDefault="00E40270">
    <w:pPr>
      <w:pStyle w:val="Header"/>
      <w:rPr>
        <w:noProof/>
      </w:rPr>
    </w:pPr>
    <w:r>
      <w:rPr>
        <w:noProof/>
        <w:lang w:val="en-GB" w:eastAsia="en-GB"/>
      </w:rPr>
      <w:drawing>
        <wp:anchor distT="0" distB="0" distL="114300" distR="114300" simplePos="0" relativeHeight="251658752" behindDoc="1" locked="0" layoutInCell="1" allowOverlap="1" wp14:anchorId="13E1130F" wp14:editId="07777777">
          <wp:simplePos x="0" y="0"/>
          <wp:positionH relativeFrom="margin">
            <wp:posOffset>-900430</wp:posOffset>
          </wp:positionH>
          <wp:positionV relativeFrom="margin">
            <wp:posOffset>-1610995</wp:posOffset>
          </wp:positionV>
          <wp:extent cx="7553325" cy="10687050"/>
          <wp:effectExtent l="0" t="0" r="9525" b="0"/>
          <wp:wrapNone/>
          <wp:docPr id="4" name="Picture 1" descr="Titul - návrh B conten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ul - návrh B content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7050"/>
                  </a:xfrm>
                  <a:prstGeom prst="rect">
                    <a:avLst/>
                  </a:prstGeom>
                  <a:noFill/>
                </pic:spPr>
              </pic:pic>
            </a:graphicData>
          </a:graphic>
          <wp14:sizeRelH relativeFrom="page">
            <wp14:pctWidth>0</wp14:pctWidth>
          </wp14:sizeRelH>
          <wp14:sizeRelV relativeFrom="page">
            <wp14:pctHeight>0</wp14:pctHeight>
          </wp14:sizeRelV>
        </wp:anchor>
      </w:drawing>
    </w:r>
  </w:p>
  <w:p w14:paraId="34E1E890" w14:textId="77777777" w:rsidR="00FB51A4" w:rsidRDefault="00E80354">
    <w:pPr>
      <w:pStyle w:val="Header"/>
      <w:rPr>
        <w:noProof/>
      </w:rPr>
    </w:pPr>
  </w:p>
  <w:p w14:paraId="3995E6F3" w14:textId="77777777" w:rsidR="00FB51A4" w:rsidRDefault="00E80354" w:rsidP="00C30C4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724FD" w14:textId="77777777" w:rsidR="00FB51A4" w:rsidRDefault="00E40270">
    <w:pPr>
      <w:pStyle w:val="Header"/>
    </w:pPr>
    <w:r>
      <w:rPr>
        <w:noProof/>
        <w:lang w:val="en-GB" w:eastAsia="en-GB"/>
      </w:rPr>
      <w:drawing>
        <wp:anchor distT="0" distB="0" distL="114300" distR="114300" simplePos="0" relativeHeight="251657728" behindDoc="1" locked="0" layoutInCell="1" allowOverlap="1" wp14:anchorId="00A5AFE8" wp14:editId="07777777">
          <wp:simplePos x="0" y="0"/>
          <wp:positionH relativeFrom="margin">
            <wp:align>center</wp:align>
          </wp:positionH>
          <wp:positionV relativeFrom="margin">
            <wp:posOffset>-1620520</wp:posOffset>
          </wp:positionV>
          <wp:extent cx="7605395" cy="10741025"/>
          <wp:effectExtent l="0" t="0" r="0" b="3175"/>
          <wp:wrapNone/>
          <wp:docPr id="3" name="Picture 7" descr="Titul - návrh B blan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ul - návrh B blan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395" cy="10741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7B78"/>
    <w:multiLevelType w:val="hybridMultilevel"/>
    <w:tmpl w:val="56CC35D4"/>
    <w:lvl w:ilvl="0" w:tplc="A030C694">
      <w:start w:val="1"/>
      <w:numFmt w:val="decimal"/>
      <w:lvlText w:val="(%1)"/>
      <w:lvlJc w:val="left"/>
      <w:pPr>
        <w:ind w:left="360" w:hanging="360"/>
      </w:pPr>
      <w:rPr>
        <w:rFonts w:hint="default"/>
        <w:b w:val="0"/>
      </w:rPr>
    </w:lvl>
    <w:lvl w:ilvl="1" w:tplc="7C6A75EA">
      <w:start w:val="1"/>
      <w:numFmt w:val="upperLetter"/>
      <w:lvlText w:val="(%2)"/>
      <w:lvlJc w:val="left"/>
      <w:pPr>
        <w:ind w:left="1080" w:hanging="360"/>
      </w:pPr>
      <w:rPr>
        <w:rFonts w:hint="default"/>
        <w:b w:val="0"/>
      </w:rPr>
    </w:lvl>
    <w:lvl w:ilvl="2" w:tplc="EB9A333A">
      <w:start w:val="1"/>
      <w:numFmt w:val="lowerRoman"/>
      <w:lvlText w:val="(%3)"/>
      <w:lvlJc w:val="right"/>
      <w:pPr>
        <w:ind w:left="1800" w:hanging="180"/>
      </w:pPr>
      <w:rPr>
        <w:rFonts w:hint="default"/>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9D30902"/>
    <w:multiLevelType w:val="hybridMultilevel"/>
    <w:tmpl w:val="E47E4CBC"/>
    <w:lvl w:ilvl="0" w:tplc="D5187070">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AB6878"/>
    <w:multiLevelType w:val="hybridMultilevel"/>
    <w:tmpl w:val="32FA2362"/>
    <w:lvl w:ilvl="0" w:tplc="96EA138E">
      <w:start w:val="1"/>
      <w:numFmt w:val="lowerRoman"/>
      <w:lvlText w:val="(%1)"/>
      <w:lvlJc w:val="right"/>
      <w:pPr>
        <w:ind w:left="180" w:hanging="180"/>
      </w:pPr>
      <w:rPr>
        <w:rFonts w:hint="default"/>
      </w:rPr>
    </w:lvl>
    <w:lvl w:ilvl="1" w:tplc="04050019" w:tentative="1">
      <w:start w:val="1"/>
      <w:numFmt w:val="lowerLetter"/>
      <w:lvlText w:val="%2."/>
      <w:lvlJc w:val="left"/>
      <w:pPr>
        <w:ind w:left="-1596" w:hanging="360"/>
      </w:pPr>
    </w:lvl>
    <w:lvl w:ilvl="2" w:tplc="0405001B" w:tentative="1">
      <w:start w:val="1"/>
      <w:numFmt w:val="lowerRoman"/>
      <w:lvlText w:val="%3."/>
      <w:lvlJc w:val="right"/>
      <w:pPr>
        <w:ind w:left="-876" w:hanging="180"/>
      </w:pPr>
    </w:lvl>
    <w:lvl w:ilvl="3" w:tplc="0405000F" w:tentative="1">
      <w:start w:val="1"/>
      <w:numFmt w:val="decimal"/>
      <w:lvlText w:val="%4."/>
      <w:lvlJc w:val="left"/>
      <w:pPr>
        <w:ind w:left="-156" w:hanging="360"/>
      </w:pPr>
    </w:lvl>
    <w:lvl w:ilvl="4" w:tplc="04050019" w:tentative="1">
      <w:start w:val="1"/>
      <w:numFmt w:val="lowerLetter"/>
      <w:lvlText w:val="%5."/>
      <w:lvlJc w:val="left"/>
      <w:pPr>
        <w:ind w:left="564" w:hanging="360"/>
      </w:pPr>
    </w:lvl>
    <w:lvl w:ilvl="5" w:tplc="0405001B" w:tentative="1">
      <w:start w:val="1"/>
      <w:numFmt w:val="lowerRoman"/>
      <w:lvlText w:val="%6."/>
      <w:lvlJc w:val="right"/>
      <w:pPr>
        <w:ind w:left="1284" w:hanging="180"/>
      </w:pPr>
    </w:lvl>
    <w:lvl w:ilvl="6" w:tplc="0405000F" w:tentative="1">
      <w:start w:val="1"/>
      <w:numFmt w:val="decimal"/>
      <w:lvlText w:val="%7."/>
      <w:lvlJc w:val="left"/>
      <w:pPr>
        <w:ind w:left="2004" w:hanging="360"/>
      </w:pPr>
    </w:lvl>
    <w:lvl w:ilvl="7" w:tplc="04050019" w:tentative="1">
      <w:start w:val="1"/>
      <w:numFmt w:val="lowerLetter"/>
      <w:lvlText w:val="%8."/>
      <w:lvlJc w:val="left"/>
      <w:pPr>
        <w:ind w:left="2724" w:hanging="360"/>
      </w:pPr>
    </w:lvl>
    <w:lvl w:ilvl="8" w:tplc="0405001B" w:tentative="1">
      <w:start w:val="1"/>
      <w:numFmt w:val="lowerRoman"/>
      <w:lvlText w:val="%9."/>
      <w:lvlJc w:val="right"/>
      <w:pPr>
        <w:ind w:left="3444" w:hanging="180"/>
      </w:pPr>
    </w:lvl>
  </w:abstractNum>
  <w:abstractNum w:abstractNumId="3">
    <w:nsid w:val="15E17C33"/>
    <w:multiLevelType w:val="hybridMultilevel"/>
    <w:tmpl w:val="76DC750E"/>
    <w:lvl w:ilvl="0" w:tplc="A030C694">
      <w:start w:val="1"/>
      <w:numFmt w:val="decimal"/>
      <w:lvlText w:val="(%1)"/>
      <w:lvlJc w:val="left"/>
      <w:pPr>
        <w:ind w:left="360" w:hanging="360"/>
      </w:pPr>
      <w:rPr>
        <w:rFonts w:hint="default"/>
        <w:b w:val="0"/>
      </w:rPr>
    </w:lvl>
    <w:lvl w:ilvl="1" w:tplc="7C6A75EA">
      <w:start w:val="1"/>
      <w:numFmt w:val="upperLetter"/>
      <w:lvlText w:val="(%2)"/>
      <w:lvlJc w:val="left"/>
      <w:pPr>
        <w:ind w:left="1080" w:hanging="360"/>
      </w:pPr>
      <w:rPr>
        <w:rFonts w:hint="default"/>
        <w:b w:val="0"/>
      </w:rPr>
    </w:lvl>
    <w:lvl w:ilvl="2" w:tplc="EB9A333A">
      <w:start w:val="1"/>
      <w:numFmt w:val="lowerRoman"/>
      <w:lvlText w:val="(%3)"/>
      <w:lvlJc w:val="right"/>
      <w:pPr>
        <w:ind w:left="1800" w:hanging="180"/>
      </w:pPr>
      <w:rPr>
        <w:rFonts w:hint="default"/>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9E066B5"/>
    <w:multiLevelType w:val="hybridMultilevel"/>
    <w:tmpl w:val="F09876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182FBE"/>
    <w:multiLevelType w:val="hybridMultilevel"/>
    <w:tmpl w:val="F6863202"/>
    <w:lvl w:ilvl="0" w:tplc="52C60888">
      <w:start w:val="1"/>
      <w:numFmt w:val="decimal"/>
      <w:lvlText w:val="(%1)"/>
      <w:lvlJc w:val="left"/>
      <w:pPr>
        <w:ind w:left="454" w:hanging="454"/>
      </w:pPr>
      <w:rPr>
        <w:rFonts w:hint="default"/>
      </w:rPr>
    </w:lvl>
    <w:lvl w:ilvl="1" w:tplc="4CD636B4">
      <w:start w:val="1"/>
      <w:numFmt w:val="lowerLetter"/>
      <w:lvlText w:val="(%2)"/>
      <w:lvlJc w:val="left"/>
      <w:pPr>
        <w:ind w:left="964"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780A4F"/>
    <w:multiLevelType w:val="hybridMultilevel"/>
    <w:tmpl w:val="50F6623E"/>
    <w:lvl w:ilvl="0" w:tplc="A030C694">
      <w:start w:val="1"/>
      <w:numFmt w:val="decimal"/>
      <w:lvlText w:val="(%1)"/>
      <w:lvlJc w:val="left"/>
      <w:pPr>
        <w:ind w:left="360" w:hanging="360"/>
      </w:pPr>
      <w:rPr>
        <w:rFonts w:hint="default"/>
        <w:b w:val="0"/>
      </w:rPr>
    </w:lvl>
    <w:lvl w:ilvl="1" w:tplc="7C6A75EA">
      <w:start w:val="1"/>
      <w:numFmt w:val="upperLetter"/>
      <w:lvlText w:val="(%2)"/>
      <w:lvlJc w:val="left"/>
      <w:pPr>
        <w:ind w:left="1080" w:hanging="360"/>
      </w:pPr>
      <w:rPr>
        <w:rFonts w:hint="default"/>
        <w:b w:val="0"/>
      </w:rPr>
    </w:lvl>
    <w:lvl w:ilvl="2" w:tplc="EB9A333A">
      <w:start w:val="1"/>
      <w:numFmt w:val="lowerRoman"/>
      <w:lvlText w:val="(%3)"/>
      <w:lvlJc w:val="right"/>
      <w:pPr>
        <w:ind w:left="1800" w:hanging="180"/>
      </w:pPr>
      <w:rPr>
        <w:rFonts w:hint="default"/>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C4954A7"/>
    <w:multiLevelType w:val="hybridMultilevel"/>
    <w:tmpl w:val="B9AC85D0"/>
    <w:lvl w:ilvl="0" w:tplc="A030C6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CB422B"/>
    <w:multiLevelType w:val="hybridMultilevel"/>
    <w:tmpl w:val="F4366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222396"/>
    <w:multiLevelType w:val="hybridMultilevel"/>
    <w:tmpl w:val="EC062AEE"/>
    <w:lvl w:ilvl="0" w:tplc="A030C6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7940A1"/>
    <w:multiLevelType w:val="hybridMultilevel"/>
    <w:tmpl w:val="76DC750E"/>
    <w:lvl w:ilvl="0" w:tplc="A030C694">
      <w:start w:val="1"/>
      <w:numFmt w:val="decimal"/>
      <w:lvlText w:val="(%1)"/>
      <w:lvlJc w:val="left"/>
      <w:pPr>
        <w:ind w:left="360" w:hanging="360"/>
      </w:pPr>
      <w:rPr>
        <w:rFonts w:hint="default"/>
        <w:b w:val="0"/>
      </w:rPr>
    </w:lvl>
    <w:lvl w:ilvl="1" w:tplc="7C6A75EA">
      <w:start w:val="1"/>
      <w:numFmt w:val="upperLetter"/>
      <w:lvlText w:val="(%2)"/>
      <w:lvlJc w:val="left"/>
      <w:pPr>
        <w:ind w:left="1080" w:hanging="360"/>
      </w:pPr>
      <w:rPr>
        <w:rFonts w:hint="default"/>
        <w:b w:val="0"/>
      </w:rPr>
    </w:lvl>
    <w:lvl w:ilvl="2" w:tplc="EB9A333A">
      <w:start w:val="1"/>
      <w:numFmt w:val="lowerRoman"/>
      <w:lvlText w:val="(%3)"/>
      <w:lvlJc w:val="right"/>
      <w:pPr>
        <w:ind w:left="1800" w:hanging="180"/>
      </w:pPr>
      <w:rPr>
        <w:rFonts w:hint="default"/>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E92737A"/>
    <w:multiLevelType w:val="hybridMultilevel"/>
    <w:tmpl w:val="A91E61B2"/>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nsid w:val="224F668E"/>
    <w:multiLevelType w:val="hybridMultilevel"/>
    <w:tmpl w:val="FAA2BDE6"/>
    <w:lvl w:ilvl="0" w:tplc="A030C694">
      <w:start w:val="1"/>
      <w:numFmt w:val="decimal"/>
      <w:lvlText w:val="(%1)"/>
      <w:lvlJc w:val="left"/>
      <w:pPr>
        <w:ind w:left="360" w:hanging="360"/>
      </w:pPr>
      <w:rPr>
        <w:rFonts w:hint="default"/>
        <w:b w:val="0"/>
      </w:rPr>
    </w:lvl>
    <w:lvl w:ilvl="1" w:tplc="7C6A75EA">
      <w:start w:val="1"/>
      <w:numFmt w:val="upperLetter"/>
      <w:lvlText w:val="(%2)"/>
      <w:lvlJc w:val="left"/>
      <w:pPr>
        <w:ind w:left="1080" w:hanging="360"/>
      </w:pPr>
      <w:rPr>
        <w:rFonts w:hint="default"/>
        <w:b w:val="0"/>
      </w:rPr>
    </w:lvl>
    <w:lvl w:ilvl="2" w:tplc="EB9A333A">
      <w:start w:val="1"/>
      <w:numFmt w:val="lowerRoman"/>
      <w:lvlText w:val="(%3)"/>
      <w:lvlJc w:val="right"/>
      <w:pPr>
        <w:ind w:left="1800" w:hanging="180"/>
      </w:pPr>
      <w:rPr>
        <w:rFonts w:hint="default"/>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3B1064E"/>
    <w:multiLevelType w:val="hybridMultilevel"/>
    <w:tmpl w:val="A29E2AEE"/>
    <w:lvl w:ilvl="0" w:tplc="A030C694">
      <w:start w:val="1"/>
      <w:numFmt w:val="decimal"/>
      <w:lvlText w:val="(%1)"/>
      <w:lvlJc w:val="left"/>
      <w:pPr>
        <w:ind w:left="360" w:hanging="360"/>
      </w:pPr>
      <w:rPr>
        <w:rFonts w:hint="default"/>
        <w:b w:val="0"/>
      </w:rPr>
    </w:lvl>
    <w:lvl w:ilvl="1" w:tplc="7C6A75EA">
      <w:start w:val="1"/>
      <w:numFmt w:val="upperLetter"/>
      <w:lvlText w:val="(%2)"/>
      <w:lvlJc w:val="left"/>
      <w:pPr>
        <w:ind w:left="1080" w:hanging="360"/>
      </w:pPr>
      <w:rPr>
        <w:rFonts w:hint="default"/>
        <w:b w:val="0"/>
      </w:rPr>
    </w:lvl>
    <w:lvl w:ilvl="2" w:tplc="EB9A333A">
      <w:start w:val="1"/>
      <w:numFmt w:val="lowerRoman"/>
      <w:lvlText w:val="(%3)"/>
      <w:lvlJc w:val="right"/>
      <w:pPr>
        <w:ind w:left="1800" w:hanging="180"/>
      </w:pPr>
      <w:rPr>
        <w:rFonts w:hint="default"/>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CF453AD"/>
    <w:multiLevelType w:val="hybridMultilevel"/>
    <w:tmpl w:val="B2723144"/>
    <w:lvl w:ilvl="0" w:tplc="28163F96">
      <w:start w:val="1"/>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2DE3065C"/>
    <w:multiLevelType w:val="hybridMultilevel"/>
    <w:tmpl w:val="C4348B36"/>
    <w:lvl w:ilvl="0" w:tplc="A030C694">
      <w:start w:val="1"/>
      <w:numFmt w:val="decimal"/>
      <w:suff w:val="space"/>
      <w:lvlText w:val="(%1)"/>
      <w:lvlJc w:val="left"/>
      <w:pPr>
        <w:ind w:left="360" w:hanging="360"/>
      </w:pPr>
      <w:rPr>
        <w:rFonts w:hint="default"/>
      </w:rPr>
    </w:lvl>
    <w:lvl w:ilvl="1" w:tplc="7C6A75EA">
      <w:start w:val="1"/>
      <w:numFmt w:val="upperLetter"/>
      <w:lvlText w:val="(%2)"/>
      <w:lvlJc w:val="left"/>
      <w:pPr>
        <w:ind w:left="1080" w:hanging="360"/>
      </w:pPr>
      <w:rPr>
        <w:rFonts w:hint="default"/>
      </w:rPr>
    </w:lvl>
    <w:lvl w:ilvl="2" w:tplc="EB9A333A">
      <w:start w:val="1"/>
      <w:numFmt w:val="lowerRoman"/>
      <w:lvlText w:val="(%3)"/>
      <w:lvlJc w:val="right"/>
      <w:pPr>
        <w:ind w:left="1800" w:hanging="18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FC85796"/>
    <w:multiLevelType w:val="hybridMultilevel"/>
    <w:tmpl w:val="C436F50E"/>
    <w:lvl w:ilvl="0" w:tplc="A030C6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4163E4"/>
    <w:multiLevelType w:val="hybridMultilevel"/>
    <w:tmpl w:val="74EE69D6"/>
    <w:lvl w:ilvl="0" w:tplc="A030C694">
      <w:start w:val="1"/>
      <w:numFmt w:val="decimal"/>
      <w:lvlText w:val="(%1)"/>
      <w:lvlJc w:val="left"/>
      <w:pPr>
        <w:ind w:left="360" w:hanging="360"/>
      </w:pPr>
      <w:rPr>
        <w:rFonts w:hint="default"/>
        <w:b w:val="0"/>
      </w:rPr>
    </w:lvl>
    <w:lvl w:ilvl="1" w:tplc="7C6A75EA">
      <w:start w:val="1"/>
      <w:numFmt w:val="upperLetter"/>
      <w:lvlText w:val="(%2)"/>
      <w:lvlJc w:val="left"/>
      <w:pPr>
        <w:ind w:left="1080" w:hanging="360"/>
      </w:pPr>
      <w:rPr>
        <w:rFonts w:hint="default"/>
        <w:b w:val="0"/>
      </w:rPr>
    </w:lvl>
    <w:lvl w:ilvl="2" w:tplc="EB9A333A">
      <w:start w:val="1"/>
      <w:numFmt w:val="lowerRoman"/>
      <w:lvlText w:val="(%3)"/>
      <w:lvlJc w:val="right"/>
      <w:pPr>
        <w:ind w:left="1800" w:hanging="180"/>
      </w:pPr>
      <w:rPr>
        <w:rFonts w:hint="default"/>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45D076E"/>
    <w:multiLevelType w:val="hybridMultilevel"/>
    <w:tmpl w:val="6756E08C"/>
    <w:lvl w:ilvl="0" w:tplc="A030C6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46506E"/>
    <w:multiLevelType w:val="hybridMultilevel"/>
    <w:tmpl w:val="AD062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99B1DE8"/>
    <w:multiLevelType w:val="hybridMultilevel"/>
    <w:tmpl w:val="1B46AD04"/>
    <w:lvl w:ilvl="0" w:tplc="A030C6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D0C4663"/>
    <w:multiLevelType w:val="hybridMultilevel"/>
    <w:tmpl w:val="EC062AEE"/>
    <w:lvl w:ilvl="0" w:tplc="65864630">
      <w:start w:val="1"/>
      <w:numFmt w:val="decimal"/>
      <w:lvlText w:val="(%1)"/>
      <w:lvlJc w:val="left"/>
      <w:pPr>
        <w:ind w:left="720" w:hanging="360"/>
      </w:pPr>
      <w:rPr>
        <w:rFonts w:hint="default"/>
      </w:rPr>
    </w:lvl>
    <w:lvl w:ilvl="1" w:tplc="FA2E3C26">
      <w:start w:val="1"/>
      <w:numFmt w:val="lowerLetter"/>
      <w:lvlText w:val="%2."/>
      <w:lvlJc w:val="left"/>
      <w:pPr>
        <w:ind w:left="1440" w:hanging="360"/>
      </w:pPr>
    </w:lvl>
    <w:lvl w:ilvl="2" w:tplc="E68ADB0C">
      <w:start w:val="1"/>
      <w:numFmt w:val="lowerRoman"/>
      <w:lvlText w:val="%3."/>
      <w:lvlJc w:val="right"/>
      <w:pPr>
        <w:ind w:left="2160" w:hanging="180"/>
      </w:pPr>
    </w:lvl>
    <w:lvl w:ilvl="3" w:tplc="0AA0D6CC">
      <w:start w:val="1"/>
      <w:numFmt w:val="decimal"/>
      <w:lvlText w:val="%4."/>
      <w:lvlJc w:val="left"/>
      <w:pPr>
        <w:ind w:left="2880" w:hanging="360"/>
      </w:pPr>
    </w:lvl>
    <w:lvl w:ilvl="4" w:tplc="D6AC34FC">
      <w:start w:val="1"/>
      <w:numFmt w:val="lowerLetter"/>
      <w:lvlText w:val="%5."/>
      <w:lvlJc w:val="left"/>
      <w:pPr>
        <w:ind w:left="3600" w:hanging="360"/>
      </w:pPr>
    </w:lvl>
    <w:lvl w:ilvl="5" w:tplc="273C9B6E">
      <w:start w:val="1"/>
      <w:numFmt w:val="lowerRoman"/>
      <w:lvlText w:val="%6."/>
      <w:lvlJc w:val="right"/>
      <w:pPr>
        <w:ind w:left="4320" w:hanging="180"/>
      </w:pPr>
    </w:lvl>
    <w:lvl w:ilvl="6" w:tplc="7BE6A684">
      <w:start w:val="1"/>
      <w:numFmt w:val="decimal"/>
      <w:lvlText w:val="%7."/>
      <w:lvlJc w:val="left"/>
      <w:pPr>
        <w:ind w:left="5040" w:hanging="360"/>
      </w:pPr>
    </w:lvl>
    <w:lvl w:ilvl="7" w:tplc="B5AE815E">
      <w:start w:val="1"/>
      <w:numFmt w:val="lowerLetter"/>
      <w:lvlText w:val="%8."/>
      <w:lvlJc w:val="left"/>
      <w:pPr>
        <w:ind w:left="5760" w:hanging="360"/>
      </w:pPr>
    </w:lvl>
    <w:lvl w:ilvl="8" w:tplc="9AA081B8">
      <w:start w:val="1"/>
      <w:numFmt w:val="lowerRoman"/>
      <w:lvlText w:val="%9."/>
      <w:lvlJc w:val="right"/>
      <w:pPr>
        <w:ind w:left="6480" w:hanging="180"/>
      </w:pPr>
    </w:lvl>
  </w:abstractNum>
  <w:abstractNum w:abstractNumId="22">
    <w:nsid w:val="3DA525B8"/>
    <w:multiLevelType w:val="hybridMultilevel"/>
    <w:tmpl w:val="616E1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DFD4A97"/>
    <w:multiLevelType w:val="hybridMultilevel"/>
    <w:tmpl w:val="A7363C02"/>
    <w:lvl w:ilvl="0" w:tplc="A030C6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E806EAE"/>
    <w:multiLevelType w:val="hybridMultilevel"/>
    <w:tmpl w:val="C6BCA240"/>
    <w:lvl w:ilvl="0" w:tplc="A030C6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EBF643A"/>
    <w:multiLevelType w:val="hybridMultilevel"/>
    <w:tmpl w:val="A1525BA0"/>
    <w:lvl w:ilvl="0" w:tplc="79D43CDC">
      <w:start w:val="1"/>
      <w:numFmt w:val="decimal"/>
      <w:lvlText w:val="%1."/>
      <w:lvlJc w:val="left"/>
      <w:pPr>
        <w:ind w:left="720" w:hanging="360"/>
      </w:pPr>
    </w:lvl>
    <w:lvl w:ilvl="1" w:tplc="1C368E2E">
      <w:start w:val="1"/>
      <w:numFmt w:val="decimal"/>
      <w:lvlText w:val="%2."/>
      <w:lvlJc w:val="left"/>
      <w:pPr>
        <w:ind w:left="1440" w:hanging="1080"/>
      </w:pPr>
    </w:lvl>
    <w:lvl w:ilvl="2" w:tplc="0CA46250">
      <w:start w:val="1"/>
      <w:numFmt w:val="decimal"/>
      <w:lvlText w:val="%3."/>
      <w:lvlJc w:val="left"/>
      <w:pPr>
        <w:ind w:left="2160" w:hanging="1980"/>
      </w:pPr>
    </w:lvl>
    <w:lvl w:ilvl="3" w:tplc="FF04DF3C">
      <w:start w:val="1"/>
      <w:numFmt w:val="decimal"/>
      <w:lvlText w:val="%4."/>
      <w:lvlJc w:val="left"/>
      <w:pPr>
        <w:ind w:left="2880" w:hanging="2520"/>
      </w:pPr>
    </w:lvl>
    <w:lvl w:ilvl="4" w:tplc="8AA8FAC2">
      <w:start w:val="1"/>
      <w:numFmt w:val="decimal"/>
      <w:lvlText w:val="%5."/>
      <w:lvlJc w:val="left"/>
      <w:pPr>
        <w:ind w:left="3600" w:hanging="3240"/>
      </w:pPr>
    </w:lvl>
    <w:lvl w:ilvl="5" w:tplc="931E5A94">
      <w:start w:val="1"/>
      <w:numFmt w:val="decimal"/>
      <w:lvlText w:val="%6."/>
      <w:lvlJc w:val="left"/>
      <w:pPr>
        <w:ind w:left="4320" w:hanging="4140"/>
      </w:pPr>
    </w:lvl>
    <w:lvl w:ilvl="6" w:tplc="5EAA0F9C">
      <w:start w:val="1"/>
      <w:numFmt w:val="decimal"/>
      <w:lvlText w:val="%7."/>
      <w:lvlJc w:val="left"/>
      <w:pPr>
        <w:ind w:left="5040" w:hanging="4680"/>
      </w:pPr>
    </w:lvl>
    <w:lvl w:ilvl="7" w:tplc="128CE99A">
      <w:start w:val="1"/>
      <w:numFmt w:val="decimal"/>
      <w:lvlText w:val="%8."/>
      <w:lvlJc w:val="left"/>
      <w:pPr>
        <w:ind w:left="5760" w:hanging="5400"/>
      </w:pPr>
    </w:lvl>
    <w:lvl w:ilvl="8" w:tplc="6D4ED254">
      <w:start w:val="1"/>
      <w:numFmt w:val="decimal"/>
      <w:lvlText w:val="%9."/>
      <w:lvlJc w:val="left"/>
      <w:pPr>
        <w:ind w:left="6480" w:hanging="6300"/>
      </w:pPr>
    </w:lvl>
  </w:abstractNum>
  <w:abstractNum w:abstractNumId="26">
    <w:nsid w:val="41A638D4"/>
    <w:multiLevelType w:val="hybridMultilevel"/>
    <w:tmpl w:val="2990DC5E"/>
    <w:lvl w:ilvl="0" w:tplc="B72CCA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44A06E8"/>
    <w:multiLevelType w:val="hybridMultilevel"/>
    <w:tmpl w:val="237CB9FC"/>
    <w:lvl w:ilvl="0" w:tplc="AC687F9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nsid w:val="491A3AC2"/>
    <w:multiLevelType w:val="hybridMultilevel"/>
    <w:tmpl w:val="EBF0E9AC"/>
    <w:lvl w:ilvl="0" w:tplc="4CD636B4">
      <w:start w:val="1"/>
      <w:numFmt w:val="lowerLetter"/>
      <w:lvlText w:val="(%1)"/>
      <w:lvlJc w:val="left"/>
      <w:pPr>
        <w:ind w:left="964"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D29707A"/>
    <w:multiLevelType w:val="hybridMultilevel"/>
    <w:tmpl w:val="9076A6E6"/>
    <w:lvl w:ilvl="0" w:tplc="52C60888">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0954C2"/>
    <w:multiLevelType w:val="hybridMultilevel"/>
    <w:tmpl w:val="8AA2D920"/>
    <w:lvl w:ilvl="0" w:tplc="136EB4A4">
      <w:start w:val="6"/>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629415FE"/>
    <w:multiLevelType w:val="hybridMultilevel"/>
    <w:tmpl w:val="C9E4AA18"/>
    <w:lvl w:ilvl="0" w:tplc="BB72B36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6331251B"/>
    <w:multiLevelType w:val="hybridMultilevel"/>
    <w:tmpl w:val="6540BA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55375D8"/>
    <w:multiLevelType w:val="hybridMultilevel"/>
    <w:tmpl w:val="4FBC5B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C6A75AC"/>
    <w:multiLevelType w:val="hybridMultilevel"/>
    <w:tmpl w:val="E59C2C66"/>
    <w:lvl w:ilvl="0" w:tplc="A030C694">
      <w:start w:val="1"/>
      <w:numFmt w:val="decimal"/>
      <w:lvlText w:val="(%1)"/>
      <w:lvlJc w:val="left"/>
      <w:pPr>
        <w:ind w:left="360" w:hanging="360"/>
      </w:pPr>
      <w:rPr>
        <w:rFonts w:hint="default"/>
        <w:b w:val="0"/>
      </w:rPr>
    </w:lvl>
    <w:lvl w:ilvl="1" w:tplc="7C6A75EA">
      <w:start w:val="1"/>
      <w:numFmt w:val="upperLetter"/>
      <w:lvlText w:val="(%2)"/>
      <w:lvlJc w:val="left"/>
      <w:pPr>
        <w:ind w:left="1080" w:hanging="360"/>
      </w:pPr>
      <w:rPr>
        <w:rFonts w:hint="default"/>
        <w:b w:val="0"/>
      </w:rPr>
    </w:lvl>
    <w:lvl w:ilvl="2" w:tplc="EB9A333A">
      <w:start w:val="1"/>
      <w:numFmt w:val="lowerRoman"/>
      <w:lvlText w:val="(%3)"/>
      <w:lvlJc w:val="right"/>
      <w:pPr>
        <w:ind w:left="1800" w:hanging="180"/>
      </w:pPr>
      <w:rPr>
        <w:rFonts w:hint="default"/>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ED23AEE"/>
    <w:multiLevelType w:val="hybridMultilevel"/>
    <w:tmpl w:val="DF6A7C92"/>
    <w:lvl w:ilvl="0" w:tplc="A030C6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9C9689A"/>
    <w:multiLevelType w:val="hybridMultilevel"/>
    <w:tmpl w:val="B84A8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F773A1E"/>
    <w:multiLevelType w:val="hybridMultilevel"/>
    <w:tmpl w:val="79CE34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2"/>
  </w:num>
  <w:num w:numId="3">
    <w:abstractNumId w:val="37"/>
  </w:num>
  <w:num w:numId="4">
    <w:abstractNumId w:val="14"/>
  </w:num>
  <w:num w:numId="5">
    <w:abstractNumId w:val="30"/>
  </w:num>
  <w:num w:numId="6">
    <w:abstractNumId w:val="11"/>
  </w:num>
  <w:num w:numId="7">
    <w:abstractNumId w:val="19"/>
  </w:num>
  <w:num w:numId="8">
    <w:abstractNumId w:val="32"/>
  </w:num>
  <w:num w:numId="9">
    <w:abstractNumId w:val="31"/>
  </w:num>
  <w:num w:numId="10">
    <w:abstractNumId w:val="26"/>
  </w:num>
  <w:num w:numId="11">
    <w:abstractNumId w:val="1"/>
  </w:num>
  <w:num w:numId="12">
    <w:abstractNumId w:val="33"/>
  </w:num>
  <w:num w:numId="13">
    <w:abstractNumId w:val="4"/>
  </w:num>
  <w:num w:numId="14">
    <w:abstractNumId w:val="5"/>
  </w:num>
  <w:num w:numId="15">
    <w:abstractNumId w:val="28"/>
  </w:num>
  <w:num w:numId="16">
    <w:abstractNumId w:val="29"/>
  </w:num>
  <w:num w:numId="17">
    <w:abstractNumId w:val="15"/>
  </w:num>
  <w:num w:numId="18">
    <w:abstractNumId w:val="2"/>
  </w:num>
  <w:num w:numId="19">
    <w:abstractNumId w:val="27"/>
  </w:num>
  <w:num w:numId="20">
    <w:abstractNumId w:val="17"/>
  </w:num>
  <w:num w:numId="21">
    <w:abstractNumId w:val="36"/>
  </w:num>
  <w:num w:numId="22">
    <w:abstractNumId w:val="20"/>
  </w:num>
  <w:num w:numId="23">
    <w:abstractNumId w:val="6"/>
  </w:num>
  <w:num w:numId="24">
    <w:abstractNumId w:val="7"/>
  </w:num>
  <w:num w:numId="25">
    <w:abstractNumId w:val="12"/>
  </w:num>
  <w:num w:numId="26">
    <w:abstractNumId w:val="9"/>
  </w:num>
  <w:num w:numId="27">
    <w:abstractNumId w:val="21"/>
  </w:num>
  <w:num w:numId="28">
    <w:abstractNumId w:val="13"/>
  </w:num>
  <w:num w:numId="29">
    <w:abstractNumId w:val="24"/>
  </w:num>
  <w:num w:numId="30">
    <w:abstractNumId w:val="34"/>
  </w:num>
  <w:num w:numId="31">
    <w:abstractNumId w:val="16"/>
  </w:num>
  <w:num w:numId="32">
    <w:abstractNumId w:val="0"/>
  </w:num>
  <w:num w:numId="33">
    <w:abstractNumId w:val="23"/>
  </w:num>
  <w:num w:numId="34">
    <w:abstractNumId w:val="10"/>
  </w:num>
  <w:num w:numId="35">
    <w:abstractNumId w:val="35"/>
  </w:num>
  <w:num w:numId="36">
    <w:abstractNumId w:val="18"/>
  </w:num>
  <w:num w:numId="37">
    <w:abstractNumId w:val="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7F"/>
    <w:rsid w:val="0016332C"/>
    <w:rsid w:val="00197D7F"/>
    <w:rsid w:val="004D53EB"/>
    <w:rsid w:val="005D7601"/>
    <w:rsid w:val="00AF34F6"/>
    <w:rsid w:val="00DC6FE7"/>
    <w:rsid w:val="00E40270"/>
    <w:rsid w:val="00E80354"/>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35167"/>
  <w15:docId w15:val="{09A08B67-BB1B-45AA-B21B-7F569EFC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PMincho" w:hAnsi="Times New Roman" w:cs="Times New Roman"/>
        <w:lang w:val="cs-CZ" w:eastAsia="cs-CZ"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Heading2"/>
    <w:link w:val="Heading1Char"/>
    <w:pPr>
      <w:spacing w:before="480"/>
      <w:outlineLvl w:val="0"/>
    </w:pPr>
    <w:rPr>
      <w:color w:val="345A8A"/>
      <w:sz w:val="32"/>
    </w:rPr>
  </w:style>
  <w:style w:type="paragraph" w:styleId="Heading2">
    <w:name w:val="heading 2"/>
    <w:basedOn w:val="Normal"/>
    <w:link w:val="Heading2Char"/>
    <w:pPr>
      <w:spacing w:before="200"/>
      <w:outlineLvl w:val="1"/>
    </w:pPr>
    <w:rPr>
      <w:b/>
      <w:color w:val="4F81BD"/>
      <w:sz w:val="26"/>
    </w:rPr>
  </w:style>
  <w:style w:type="paragraph" w:styleId="Heading3">
    <w:name w:val="heading 3"/>
    <w:basedOn w:val="Normal"/>
    <w:link w:val="Heading3Char"/>
    <w:pPr>
      <w:spacing w:before="200"/>
      <w:outlineLvl w:val="2"/>
    </w:pPr>
    <w:rPr>
      <w:b/>
      <w:color w:val="4F81BD"/>
      <w:sz w:val="24"/>
    </w:rPr>
  </w:style>
  <w:style w:type="paragraph" w:styleId="Heading4">
    <w:name w:val="heading 4"/>
    <w:basedOn w:val="Normal"/>
    <w:next w:val="Normal"/>
    <w:link w:val="Heading4Char"/>
    <w:uiPriority w:val="9"/>
    <w:semiHidden/>
    <w:unhideWhenUsed/>
    <w:qFormat/>
    <w:rsid w:val="000A1D1B"/>
    <w:pPr>
      <w:keepNext/>
      <w:keepLines/>
      <w:spacing w:before="200"/>
      <w:outlineLvl w:val="3"/>
    </w:pPr>
    <w:rPr>
      <w:rFonts w:ascii="Arial" w:eastAsia="MS PGothic" w:hAnsi="Arial"/>
      <w:b/>
      <w:bCs/>
      <w:i/>
      <w:iCs/>
      <w:color w:val="4F81BD"/>
    </w:rPr>
  </w:style>
  <w:style w:type="paragraph" w:styleId="Heading5">
    <w:name w:val="heading 5"/>
    <w:basedOn w:val="Normal"/>
    <w:next w:val="Normal"/>
    <w:link w:val="Heading5Char"/>
    <w:uiPriority w:val="9"/>
    <w:semiHidden/>
    <w:unhideWhenUsed/>
    <w:qFormat/>
    <w:rsid w:val="000A1D1B"/>
    <w:pPr>
      <w:keepNext/>
      <w:keepLines/>
      <w:spacing w:before="200"/>
      <w:outlineLvl w:val="4"/>
    </w:pPr>
    <w:rPr>
      <w:rFonts w:ascii="Arial" w:eastAsia="MS PGothic" w:hAnsi="Arial"/>
      <w:color w:val="243F60"/>
    </w:rPr>
  </w:style>
  <w:style w:type="paragraph" w:styleId="Heading6">
    <w:name w:val="heading 6"/>
    <w:basedOn w:val="Normal"/>
    <w:next w:val="Normal"/>
    <w:link w:val="Heading6Char"/>
    <w:uiPriority w:val="9"/>
    <w:semiHidden/>
    <w:unhideWhenUsed/>
    <w:qFormat/>
    <w:rsid w:val="000A1D1B"/>
    <w:pPr>
      <w:keepNext/>
      <w:keepLines/>
      <w:spacing w:before="200"/>
      <w:outlineLvl w:val="5"/>
    </w:pPr>
    <w:rPr>
      <w:rFonts w:ascii="Arial" w:eastAsia="MS PGothic" w:hAnsi="Arial"/>
      <w:i/>
      <w:iCs/>
      <w:color w:val="243F60"/>
    </w:rPr>
  </w:style>
  <w:style w:type="paragraph" w:styleId="Heading7">
    <w:name w:val="heading 7"/>
    <w:basedOn w:val="Normal"/>
    <w:next w:val="Normal"/>
    <w:link w:val="Heading7Char"/>
    <w:uiPriority w:val="9"/>
    <w:semiHidden/>
    <w:unhideWhenUsed/>
    <w:qFormat/>
    <w:rsid w:val="000A1D1B"/>
    <w:pPr>
      <w:keepNext/>
      <w:keepLines/>
      <w:spacing w:before="200"/>
      <w:outlineLvl w:val="6"/>
    </w:pPr>
    <w:rPr>
      <w:rFonts w:ascii="Arial" w:eastAsia="MS PGothic" w:hAnsi="Arial"/>
      <w:i/>
      <w:iCs/>
      <w:color w:val="404040"/>
    </w:rPr>
  </w:style>
  <w:style w:type="paragraph" w:styleId="Heading8">
    <w:name w:val="heading 8"/>
    <w:basedOn w:val="Normal"/>
    <w:next w:val="Normal"/>
    <w:link w:val="Heading8Char"/>
    <w:uiPriority w:val="9"/>
    <w:semiHidden/>
    <w:unhideWhenUsed/>
    <w:qFormat/>
    <w:rsid w:val="000A1D1B"/>
    <w:pPr>
      <w:keepNext/>
      <w:keepLines/>
      <w:spacing w:before="200"/>
      <w:outlineLvl w:val="7"/>
    </w:pPr>
    <w:rPr>
      <w:rFonts w:ascii="Arial" w:eastAsia="MS PGothic" w:hAnsi="Arial"/>
      <w:color w:val="4F81BD"/>
    </w:rPr>
  </w:style>
  <w:style w:type="paragraph" w:styleId="Heading9">
    <w:name w:val="heading 9"/>
    <w:basedOn w:val="Normal"/>
    <w:next w:val="Normal"/>
    <w:link w:val="Heading9Char"/>
    <w:uiPriority w:val="9"/>
    <w:semiHidden/>
    <w:unhideWhenUsed/>
    <w:qFormat/>
    <w:rsid w:val="000A1D1B"/>
    <w:pPr>
      <w:keepNext/>
      <w:keepLines/>
      <w:spacing w:before="200"/>
      <w:outlineLvl w:val="8"/>
    </w:pPr>
    <w:rPr>
      <w:rFonts w:ascii="Arial" w:eastAsia="MS PGothic" w:hAnsi="Arial"/>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4A43"/>
    <w:rPr>
      <w:rFonts w:ascii="Tahoma" w:eastAsia="MS PGothic" w:hAnsi="Tahoma" w:cs="Tahoma"/>
      <w:b/>
      <w:bCs/>
      <w:sz w:val="24"/>
      <w:szCs w:val="24"/>
      <w:lang w:eastAsia="ja-JP" w:bidi="en-US"/>
    </w:rPr>
  </w:style>
  <w:style w:type="character" w:customStyle="1" w:styleId="Heading2Char">
    <w:name w:val="Heading 2 Char"/>
    <w:link w:val="Heading2"/>
    <w:uiPriority w:val="9"/>
    <w:rsid w:val="00CC482D"/>
    <w:rPr>
      <w:rFonts w:ascii="Helvetica" w:eastAsia="MS PGothic" w:hAnsi="Helvetica"/>
      <w:b/>
      <w:bCs/>
      <w:sz w:val="26"/>
      <w:szCs w:val="26"/>
      <w:lang w:val="en-US" w:eastAsia="ja-JP" w:bidi="en-US"/>
    </w:rPr>
  </w:style>
  <w:style w:type="character" w:customStyle="1" w:styleId="Heading3Char">
    <w:name w:val="Heading 3 Char"/>
    <w:link w:val="Heading3"/>
    <w:uiPriority w:val="9"/>
    <w:rsid w:val="000A1D1B"/>
    <w:rPr>
      <w:rFonts w:ascii="Arial" w:eastAsia="MS PGothic" w:hAnsi="Arial" w:cs="Times New Roman"/>
      <w:b/>
      <w:bCs/>
      <w:color w:val="4F81BD"/>
    </w:rPr>
  </w:style>
  <w:style w:type="character" w:customStyle="1" w:styleId="Heading4Char">
    <w:name w:val="Heading 4 Char"/>
    <w:link w:val="Heading4"/>
    <w:uiPriority w:val="9"/>
    <w:rsid w:val="000A1D1B"/>
    <w:rPr>
      <w:rFonts w:ascii="Arial" w:eastAsia="MS PGothic" w:hAnsi="Arial" w:cs="Times New Roman"/>
      <w:b/>
      <w:bCs/>
      <w:i/>
      <w:iCs/>
      <w:color w:val="4F81BD"/>
    </w:rPr>
  </w:style>
  <w:style w:type="character" w:customStyle="1" w:styleId="Heading5Char">
    <w:name w:val="Heading 5 Char"/>
    <w:link w:val="Heading5"/>
    <w:uiPriority w:val="9"/>
    <w:rsid w:val="000A1D1B"/>
    <w:rPr>
      <w:rFonts w:ascii="Arial" w:eastAsia="MS PGothic" w:hAnsi="Arial" w:cs="Times New Roman"/>
      <w:color w:val="243F60"/>
    </w:rPr>
  </w:style>
  <w:style w:type="character" w:customStyle="1" w:styleId="Heading6Char">
    <w:name w:val="Heading 6 Char"/>
    <w:link w:val="Heading6"/>
    <w:uiPriority w:val="9"/>
    <w:rsid w:val="000A1D1B"/>
    <w:rPr>
      <w:rFonts w:ascii="Arial" w:eastAsia="MS PGothic" w:hAnsi="Arial" w:cs="Times New Roman"/>
      <w:i/>
      <w:iCs/>
      <w:color w:val="243F60"/>
    </w:rPr>
  </w:style>
  <w:style w:type="character" w:customStyle="1" w:styleId="Heading7Char">
    <w:name w:val="Heading 7 Char"/>
    <w:link w:val="Heading7"/>
    <w:uiPriority w:val="9"/>
    <w:rsid w:val="000A1D1B"/>
    <w:rPr>
      <w:rFonts w:ascii="Arial" w:eastAsia="MS PGothic" w:hAnsi="Arial" w:cs="Times New Roman"/>
      <w:i/>
      <w:iCs/>
      <w:color w:val="404040"/>
    </w:rPr>
  </w:style>
  <w:style w:type="character" w:customStyle="1" w:styleId="Heading8Char">
    <w:name w:val="Heading 8 Char"/>
    <w:link w:val="Heading8"/>
    <w:uiPriority w:val="9"/>
    <w:rsid w:val="000A1D1B"/>
    <w:rPr>
      <w:rFonts w:ascii="Arial" w:eastAsia="MS PGothic" w:hAnsi="Arial" w:cs="Times New Roman"/>
      <w:color w:val="4F81BD"/>
      <w:sz w:val="20"/>
      <w:szCs w:val="20"/>
    </w:rPr>
  </w:style>
  <w:style w:type="character" w:customStyle="1" w:styleId="Heading9Char">
    <w:name w:val="Heading 9 Char"/>
    <w:link w:val="Heading9"/>
    <w:uiPriority w:val="9"/>
    <w:rsid w:val="000A1D1B"/>
    <w:rPr>
      <w:rFonts w:ascii="Arial" w:eastAsia="MS PGothic" w:hAnsi="Arial" w:cs="Times New Roman"/>
      <w:i/>
      <w:iCs/>
      <w:color w:val="404040"/>
      <w:sz w:val="20"/>
      <w:szCs w:val="20"/>
    </w:rPr>
  </w:style>
  <w:style w:type="paragraph" w:styleId="Caption">
    <w:name w:val="caption"/>
    <w:basedOn w:val="Normal"/>
    <w:next w:val="Normal"/>
    <w:uiPriority w:val="35"/>
    <w:semiHidden/>
    <w:unhideWhenUsed/>
    <w:qFormat/>
    <w:rsid w:val="000A1D1B"/>
    <w:rPr>
      <w:b/>
      <w:bCs/>
      <w:color w:val="4F81BD"/>
      <w:sz w:val="18"/>
      <w:szCs w:val="18"/>
    </w:rPr>
  </w:style>
  <w:style w:type="paragraph" w:styleId="Title">
    <w:name w:val="Title"/>
    <w:basedOn w:val="Normal"/>
    <w:link w:val="TitleChar"/>
    <w:pPr>
      <w:spacing w:after="300"/>
    </w:pPr>
    <w:rPr>
      <w:color w:val="17365D"/>
      <w:sz w:val="52"/>
    </w:rPr>
  </w:style>
  <w:style w:type="character" w:customStyle="1" w:styleId="TitleChar">
    <w:name w:val="Title Char"/>
    <w:link w:val="Title"/>
    <w:uiPriority w:val="10"/>
    <w:rsid w:val="000A1D1B"/>
    <w:rPr>
      <w:rFonts w:ascii="Arial" w:eastAsia="MS PGothic" w:hAnsi="Arial" w:cs="Times New Roman"/>
      <w:color w:val="17365D"/>
      <w:spacing w:val="5"/>
      <w:kern w:val="28"/>
      <w:sz w:val="52"/>
      <w:szCs w:val="52"/>
    </w:rPr>
  </w:style>
  <w:style w:type="paragraph" w:styleId="Subtitle">
    <w:name w:val="Subtitle"/>
    <w:basedOn w:val="Normal"/>
    <w:link w:val="SubtitleChar"/>
    <w:rPr>
      <w:i/>
      <w:color w:val="4F81BD"/>
      <w:sz w:val="24"/>
    </w:rPr>
  </w:style>
  <w:style w:type="character" w:customStyle="1" w:styleId="SubtitleChar">
    <w:name w:val="Subtitle Char"/>
    <w:link w:val="Subtitle"/>
    <w:uiPriority w:val="11"/>
    <w:rsid w:val="000A1D1B"/>
    <w:rPr>
      <w:rFonts w:ascii="Arial" w:eastAsia="MS PGothic" w:hAnsi="Arial" w:cs="Times New Roman"/>
      <w:i/>
      <w:iCs/>
      <w:color w:val="4F81BD"/>
      <w:spacing w:val="15"/>
      <w:sz w:val="24"/>
      <w:szCs w:val="24"/>
    </w:rPr>
  </w:style>
  <w:style w:type="character" w:styleId="Strong">
    <w:name w:val="Strong"/>
    <w:uiPriority w:val="22"/>
    <w:qFormat/>
    <w:rsid w:val="000A1D1B"/>
    <w:rPr>
      <w:b/>
      <w:bCs/>
    </w:rPr>
  </w:style>
  <w:style w:type="character" w:customStyle="1" w:styleId="Zvraznn1">
    <w:name w:val="Zvýraznění1"/>
    <w:uiPriority w:val="20"/>
    <w:qFormat/>
    <w:rsid w:val="000A1D1B"/>
    <w:rPr>
      <w:i/>
      <w:iCs/>
    </w:rPr>
  </w:style>
  <w:style w:type="paragraph" w:styleId="NoSpacing">
    <w:name w:val="No Spacing"/>
    <w:uiPriority w:val="1"/>
    <w:qFormat/>
    <w:rsid w:val="000A1D1B"/>
    <w:rPr>
      <w:sz w:val="22"/>
      <w:szCs w:val="22"/>
      <w:lang w:val="en-US" w:eastAsia="ja-JP" w:bidi="en-US"/>
    </w:rPr>
  </w:style>
  <w:style w:type="paragraph" w:styleId="ListParagraph">
    <w:name w:val="List Paragraph"/>
    <w:basedOn w:val="Normal"/>
    <w:uiPriority w:val="34"/>
    <w:qFormat/>
    <w:rsid w:val="000A1D1B"/>
    <w:pPr>
      <w:ind w:left="720"/>
      <w:contextualSpacing/>
    </w:pPr>
  </w:style>
  <w:style w:type="paragraph" w:customStyle="1" w:styleId="Citace1">
    <w:name w:val="Citace1"/>
    <w:basedOn w:val="Normal"/>
    <w:next w:val="Normal"/>
    <w:link w:val="CitaceChar"/>
    <w:uiPriority w:val="29"/>
    <w:qFormat/>
    <w:rsid w:val="000A1D1B"/>
    <w:rPr>
      <w:i/>
      <w:iCs/>
      <w:color w:val="000000"/>
    </w:rPr>
  </w:style>
  <w:style w:type="character" w:customStyle="1" w:styleId="CitaceChar">
    <w:name w:val="Citace Char"/>
    <w:link w:val="Citace1"/>
    <w:uiPriority w:val="29"/>
    <w:rsid w:val="000A1D1B"/>
    <w:rPr>
      <w:i/>
      <w:iCs/>
      <w:color w:val="000000"/>
    </w:rPr>
  </w:style>
  <w:style w:type="paragraph" w:customStyle="1" w:styleId="Citaceintenzivn1">
    <w:name w:val="Citace – intenzivní1"/>
    <w:basedOn w:val="Normal"/>
    <w:next w:val="Normal"/>
    <w:link w:val="CitaceintenzivnChar"/>
    <w:uiPriority w:val="30"/>
    <w:qFormat/>
    <w:rsid w:val="000A1D1B"/>
    <w:pPr>
      <w:pBdr>
        <w:bottom w:val="single" w:sz="4" w:space="4" w:color="4F81BD"/>
      </w:pBdr>
      <w:spacing w:before="200" w:after="280"/>
      <w:ind w:left="936" w:right="936"/>
    </w:pPr>
    <w:rPr>
      <w:b/>
      <w:bCs/>
      <w:i/>
      <w:iCs/>
      <w:color w:val="4F81BD"/>
    </w:rPr>
  </w:style>
  <w:style w:type="character" w:customStyle="1" w:styleId="CitaceintenzivnChar">
    <w:name w:val="Citace – intenzivní Char"/>
    <w:link w:val="Citaceintenzivn1"/>
    <w:uiPriority w:val="30"/>
    <w:rsid w:val="000A1D1B"/>
    <w:rPr>
      <w:b/>
      <w:bCs/>
      <w:i/>
      <w:iCs/>
      <w:color w:val="4F81BD"/>
    </w:rPr>
  </w:style>
  <w:style w:type="character" w:styleId="SubtleEmphasis">
    <w:name w:val="Subtle Emphasis"/>
    <w:uiPriority w:val="19"/>
    <w:qFormat/>
    <w:rsid w:val="000A1D1B"/>
    <w:rPr>
      <w:i/>
      <w:iCs/>
      <w:color w:val="808080"/>
    </w:rPr>
  </w:style>
  <w:style w:type="character" w:styleId="IntenseEmphasis">
    <w:name w:val="Intense Emphasis"/>
    <w:uiPriority w:val="21"/>
    <w:qFormat/>
    <w:rsid w:val="000A1D1B"/>
    <w:rPr>
      <w:b/>
      <w:bCs/>
      <w:i/>
      <w:iCs/>
      <w:color w:val="4F81BD"/>
    </w:rPr>
  </w:style>
  <w:style w:type="character" w:styleId="SubtleReference">
    <w:name w:val="Subtle Reference"/>
    <w:uiPriority w:val="31"/>
    <w:qFormat/>
    <w:rsid w:val="000A1D1B"/>
    <w:rPr>
      <w:smallCaps/>
      <w:color w:val="C0504D"/>
      <w:u w:val="single"/>
    </w:rPr>
  </w:style>
  <w:style w:type="character" w:styleId="IntenseReference">
    <w:name w:val="Intense Reference"/>
    <w:uiPriority w:val="32"/>
    <w:qFormat/>
    <w:rsid w:val="000A1D1B"/>
    <w:rPr>
      <w:b/>
      <w:bCs/>
      <w:smallCaps/>
      <w:color w:val="C0504D"/>
      <w:spacing w:val="5"/>
      <w:u w:val="single"/>
    </w:rPr>
  </w:style>
  <w:style w:type="character" w:styleId="BookTitle">
    <w:name w:val="Book Title"/>
    <w:uiPriority w:val="33"/>
    <w:qFormat/>
    <w:rsid w:val="000A1D1B"/>
    <w:rPr>
      <w:b/>
      <w:bCs/>
      <w:smallCaps/>
      <w:spacing w:val="5"/>
    </w:rPr>
  </w:style>
  <w:style w:type="paragraph" w:styleId="TOCHeading">
    <w:name w:val="TOC Heading"/>
    <w:basedOn w:val="Heading1"/>
    <w:next w:val="Normal"/>
    <w:uiPriority w:val="39"/>
    <w:semiHidden/>
    <w:unhideWhenUsed/>
    <w:qFormat/>
    <w:rsid w:val="000A1D1B"/>
    <w:pPr>
      <w:outlineLvl w:val="9"/>
    </w:pPr>
  </w:style>
  <w:style w:type="paragraph" w:styleId="BalloonText">
    <w:name w:val="Balloon Text"/>
    <w:basedOn w:val="Normal"/>
    <w:link w:val="BalloonTextChar"/>
    <w:uiPriority w:val="99"/>
    <w:semiHidden/>
    <w:unhideWhenUsed/>
    <w:rsid w:val="00E14C9D"/>
    <w:rPr>
      <w:rFonts w:ascii="Tahoma" w:hAnsi="Tahoma"/>
      <w:sz w:val="16"/>
      <w:szCs w:val="16"/>
    </w:rPr>
  </w:style>
  <w:style w:type="character" w:customStyle="1" w:styleId="BalloonTextChar">
    <w:name w:val="Balloon Text Char"/>
    <w:link w:val="BalloonText"/>
    <w:uiPriority w:val="99"/>
    <w:semiHidden/>
    <w:rsid w:val="00E14C9D"/>
    <w:rPr>
      <w:rFonts w:ascii="Tahoma" w:hAnsi="Tahoma" w:cs="Tahoma"/>
      <w:sz w:val="16"/>
      <w:szCs w:val="16"/>
    </w:rPr>
  </w:style>
  <w:style w:type="paragraph" w:styleId="Header">
    <w:name w:val="header"/>
    <w:basedOn w:val="Normal"/>
    <w:link w:val="HeaderChar"/>
    <w:uiPriority w:val="99"/>
    <w:unhideWhenUsed/>
    <w:rsid w:val="00E14C9D"/>
    <w:pPr>
      <w:tabs>
        <w:tab w:val="center" w:pos="4536"/>
        <w:tab w:val="right" w:pos="9072"/>
      </w:tabs>
    </w:pPr>
  </w:style>
  <w:style w:type="character" w:customStyle="1" w:styleId="HeaderChar">
    <w:name w:val="Header Char"/>
    <w:basedOn w:val="DefaultParagraphFont"/>
    <w:link w:val="Header"/>
    <w:uiPriority w:val="99"/>
    <w:rsid w:val="00E14C9D"/>
  </w:style>
  <w:style w:type="paragraph" w:styleId="Footer">
    <w:name w:val="footer"/>
    <w:basedOn w:val="Normal"/>
    <w:link w:val="FooterChar"/>
    <w:uiPriority w:val="99"/>
    <w:unhideWhenUsed/>
    <w:rsid w:val="00E14C9D"/>
    <w:pPr>
      <w:tabs>
        <w:tab w:val="center" w:pos="4536"/>
        <w:tab w:val="right" w:pos="9072"/>
      </w:tabs>
    </w:pPr>
  </w:style>
  <w:style w:type="character" w:customStyle="1" w:styleId="FooterChar">
    <w:name w:val="Footer Char"/>
    <w:basedOn w:val="DefaultParagraphFont"/>
    <w:link w:val="Footer"/>
    <w:uiPriority w:val="99"/>
    <w:rsid w:val="00E14C9D"/>
  </w:style>
  <w:style w:type="paragraph" w:styleId="NormalWeb">
    <w:name w:val="Normal (Web)"/>
    <w:basedOn w:val="Normal"/>
    <w:uiPriority w:val="99"/>
    <w:unhideWhenUsed/>
    <w:rsid w:val="00CC482D"/>
    <w:pPr>
      <w:spacing w:before="100" w:beforeAutospacing="1" w:after="100" w:afterAutospacing="1"/>
    </w:pPr>
    <w:rPr>
      <w:rFonts w:eastAsia="Times New Roman"/>
      <w:sz w:val="24"/>
      <w:szCs w:val="24"/>
    </w:rPr>
  </w:style>
  <w:style w:type="character" w:styleId="Hyperlink">
    <w:name w:val="Hyperlink"/>
    <w:uiPriority w:val="99"/>
    <w:unhideWhenUsed/>
    <w:rsid w:val="00E603CD"/>
    <w:rPr>
      <w:color w:val="0000FF"/>
      <w:u w:val="single"/>
    </w:rPr>
  </w:style>
  <w:style w:type="table" w:styleId="TableGrid">
    <w:name w:val="Table Grid"/>
    <w:basedOn w:val="TableNormal"/>
    <w:uiPriority w:val="59"/>
    <w:rsid w:val="003C6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C6980"/>
  </w:style>
  <w:style w:type="paragraph" w:styleId="FootnoteText">
    <w:name w:val="footnote text"/>
    <w:basedOn w:val="Normal"/>
    <w:link w:val="FootnoteTextChar"/>
    <w:uiPriority w:val="99"/>
    <w:semiHidden/>
    <w:unhideWhenUsed/>
    <w:rsid w:val="00617946"/>
  </w:style>
  <w:style w:type="character" w:customStyle="1" w:styleId="FootnoteTextChar">
    <w:name w:val="Footnote Text Char"/>
    <w:link w:val="FootnoteText"/>
    <w:uiPriority w:val="99"/>
    <w:semiHidden/>
    <w:rsid w:val="00617946"/>
    <w:rPr>
      <w:lang w:val="en-US" w:eastAsia="ja-JP" w:bidi="en-US"/>
    </w:rPr>
  </w:style>
  <w:style w:type="character" w:styleId="FootnoteReference">
    <w:name w:val="footnote reference"/>
    <w:uiPriority w:val="99"/>
    <w:semiHidden/>
    <w:unhideWhenUsed/>
    <w:rsid w:val="00617946"/>
    <w:rPr>
      <w:vertAlign w:val="superscript"/>
    </w:rPr>
  </w:style>
  <w:style w:type="paragraph" w:styleId="EndnoteText">
    <w:name w:val="endnote text"/>
    <w:basedOn w:val="Normal"/>
    <w:link w:val="EndnoteTextChar"/>
    <w:uiPriority w:val="99"/>
    <w:unhideWhenUsed/>
    <w:rsid w:val="00617946"/>
    <w:rPr>
      <w:rFonts w:ascii="Calibri" w:eastAsia="Calibri" w:hAnsi="Calibri"/>
      <w:lang w:eastAsia="en-US"/>
    </w:rPr>
  </w:style>
  <w:style w:type="character" w:customStyle="1" w:styleId="EndnoteTextChar">
    <w:name w:val="Endnote Text Char"/>
    <w:link w:val="EndnoteText"/>
    <w:uiPriority w:val="99"/>
    <w:rsid w:val="00617946"/>
    <w:rPr>
      <w:rFonts w:ascii="Calibri" w:eastAsia="Calibri" w:hAnsi="Calibri"/>
      <w:lang w:eastAsia="en-US"/>
    </w:rPr>
  </w:style>
  <w:style w:type="character" w:styleId="LineNumber">
    <w:name w:val="line number"/>
    <w:basedOn w:val="DefaultParagraphFont"/>
    <w:uiPriority w:val="99"/>
    <w:semiHidden/>
    <w:unhideWhenUsed/>
    <w:rsid w:val="00A846B3"/>
  </w:style>
  <w:style w:type="character" w:styleId="CommentReference">
    <w:name w:val="annotation reference"/>
    <w:basedOn w:val="DefaultParagraphFont"/>
    <w:uiPriority w:val="99"/>
    <w:semiHidden/>
    <w:unhideWhenUsed/>
    <w:rsid w:val="00263378"/>
    <w:rPr>
      <w:sz w:val="16"/>
      <w:szCs w:val="16"/>
    </w:rPr>
  </w:style>
  <w:style w:type="paragraph" w:styleId="CommentText">
    <w:name w:val="annotation text"/>
    <w:basedOn w:val="Normal"/>
    <w:link w:val="CommentTextChar"/>
    <w:uiPriority w:val="99"/>
    <w:semiHidden/>
    <w:unhideWhenUsed/>
    <w:rsid w:val="00263378"/>
  </w:style>
  <w:style w:type="character" w:customStyle="1" w:styleId="CommentTextChar">
    <w:name w:val="Comment Text Char"/>
    <w:basedOn w:val="DefaultParagraphFont"/>
    <w:link w:val="CommentText"/>
    <w:uiPriority w:val="99"/>
    <w:semiHidden/>
    <w:rsid w:val="00263378"/>
    <w:rPr>
      <w:lang w:val="en-US" w:eastAsia="ja-JP" w:bidi="en-US"/>
    </w:rPr>
  </w:style>
  <w:style w:type="paragraph" w:styleId="CommentSubject">
    <w:name w:val="annotation subject"/>
    <w:basedOn w:val="CommentText"/>
    <w:next w:val="CommentText"/>
    <w:link w:val="CommentSubjectChar"/>
    <w:uiPriority w:val="99"/>
    <w:semiHidden/>
    <w:unhideWhenUsed/>
    <w:rsid w:val="00263378"/>
    <w:rPr>
      <w:b/>
      <w:bCs/>
    </w:rPr>
  </w:style>
  <w:style w:type="character" w:customStyle="1" w:styleId="CommentSubjectChar">
    <w:name w:val="Comment Subject Char"/>
    <w:basedOn w:val="CommentTextChar"/>
    <w:link w:val="CommentSubject"/>
    <w:uiPriority w:val="99"/>
    <w:semiHidden/>
    <w:rsid w:val="00263378"/>
    <w:rPr>
      <w:b/>
      <w:bCs/>
      <w:lang w:val="en-US" w:eastAsia="ja-JP" w:bidi="en-US"/>
    </w:rPr>
  </w:style>
  <w:style w:type="paragraph" w:styleId="Revision">
    <w:name w:val="Revision"/>
    <w:hidden/>
    <w:uiPriority w:val="99"/>
    <w:semiHidden/>
    <w:rsid w:val="00B373B6"/>
    <w:rPr>
      <w:sz w:val="22"/>
      <w:szCs w:val="22"/>
      <w:lang w:val="en-US" w:eastAsia="ja-JP" w:bidi="en-US"/>
    </w:rPr>
  </w:style>
  <w:style w:type="paragraph" w:customStyle="1" w:styleId="Patika">
    <w:name w:val="Patička"/>
    <w:basedOn w:val="Normal"/>
    <w:link w:val="PatikaChar"/>
    <w:qFormat/>
    <w:rsid w:val="00724B04"/>
    <w:pPr>
      <w:spacing w:before="120" w:after="240"/>
      <w:jc w:val="center"/>
    </w:pPr>
    <w:rPr>
      <w:rFonts w:ascii="Arial" w:eastAsiaTheme="minorEastAsia" w:hAnsi="Arial" w:cstheme="minorBidi"/>
      <w:color w:val="7F7F7F"/>
    </w:rPr>
  </w:style>
  <w:style w:type="character" w:customStyle="1" w:styleId="PatikaChar">
    <w:name w:val="Patička Char"/>
    <w:basedOn w:val="DefaultParagraphFont"/>
    <w:link w:val="Patika"/>
    <w:rsid w:val="00724B04"/>
    <w:rPr>
      <w:rFonts w:ascii="Arial" w:eastAsiaTheme="minorEastAsia" w:hAnsi="Arial" w:cstheme="minorBidi"/>
      <w:color w:val="7F7F7F"/>
      <w:sz w:val="22"/>
      <w:szCs w:val="22"/>
      <w:lang w:eastAsia="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52146584599B4A834800FB161FC327" ma:contentTypeVersion="8" ma:contentTypeDescription="Vytvoří nový dokument" ma:contentTypeScope="" ma:versionID="84792e2466b52928c2dd0d3d2e51c25d">
  <xsd:schema xmlns:xsd="http://www.w3.org/2001/XMLSchema" xmlns:xs="http://www.w3.org/2001/XMLSchema" xmlns:p="http://schemas.microsoft.com/office/2006/metadata/properties" xmlns:ns2="82a68e41-89ad-407c-bbf9-904e606f5c1d" xmlns:ns3="174dfa33-e9c7-4c5c-bb0d-23e32f986dbc" xmlns:ns4="5db5cc50-064f-4478-8b31-6a5772c25ddf" targetNamespace="http://schemas.microsoft.com/office/2006/metadata/properties" ma:root="true" ma:fieldsID="2e95598f7717b1ee0d52c15966619886" ns2:_="" ns3:_="" ns4:_="">
    <xsd:import namespace="82a68e41-89ad-407c-bbf9-904e606f5c1d"/>
    <xsd:import namespace="174dfa33-e9c7-4c5c-bb0d-23e32f986dbc"/>
    <xsd:import namespace="5db5cc50-064f-4478-8b31-6a5772c25ddf"/>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68e41-89ad-407c-bbf9-904e606f5c1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4dfa33-e9c7-4c5c-bb0d-23e32f986dbc" elementFormDefault="qualified">
    <xsd:import namespace="http://schemas.microsoft.com/office/2006/documentManagement/types"/>
    <xsd:import namespace="http://schemas.microsoft.com/office/infopath/2007/PartnerControls"/>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b5cc50-064f-4478-8b31-6a5772c25dd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8D84E-9124-4D92-B04D-410BC79EA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68e41-89ad-407c-bbf9-904e606f5c1d"/>
    <ds:schemaRef ds:uri="174dfa33-e9c7-4c5c-bb0d-23e32f986dbc"/>
    <ds:schemaRef ds:uri="5db5cc50-064f-4478-8b31-6a5772c25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B48FF-9E21-4FCC-9681-4D10329993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5FB5A6-66C6-4129-949D-4B09C6A0BE6F}">
  <ds:schemaRefs>
    <ds:schemaRef ds:uri="http://schemas.microsoft.com/sharepoint/v3/contenttype/forms"/>
  </ds:schemaRefs>
</ds:datastoreItem>
</file>

<file path=customXml/itemProps4.xml><?xml version="1.0" encoding="utf-8"?>
<ds:datastoreItem xmlns:ds="http://schemas.openxmlformats.org/officeDocument/2006/customXml" ds:itemID="{1165D83F-7774-2549-A5AC-2EE42C55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1040</Words>
  <Characters>6003</Characters>
  <Application>Microsoft Macintosh Word</Application>
  <DocSecurity>0</DocSecurity>
  <Lines>150</Lines>
  <Paragraphs>48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ATC</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Adam Westlake</cp:lastModifiedBy>
  <cp:revision>6</cp:revision>
  <dcterms:created xsi:type="dcterms:W3CDTF">2018-04-15T09:56:00Z</dcterms:created>
  <dcterms:modified xsi:type="dcterms:W3CDTF">2018-08-29T09:31:00Z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0x0101007A52146584599B4A834800FB161FC327</vt:lpwstr>
  </property>
</Properties>
</file>