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4653"/>
      </w:tblGrid>
      <w:tr w:rsidR="0036225B" w:rsidRPr="00AE47A7" w14:paraId="1423725A" w14:textId="77777777" w:rsidTr="007940BF">
        <w:tc>
          <w:tcPr>
            <w:tcW w:w="4530" w:type="dxa"/>
          </w:tcPr>
          <w:p w14:paraId="2B0D180E" w14:textId="46A9CC6A" w:rsidR="0036225B" w:rsidRPr="00AE47A7" w:rsidRDefault="00D17986" w:rsidP="00E016C3">
            <w:pPr>
              <w:spacing w:after="120" w:line="360" w:lineRule="auto"/>
              <w:rPr>
                <w:rFonts w:eastAsia="Tahoma"/>
                <w:b/>
                <w:iCs/>
                <w:sz w:val="32"/>
              </w:rPr>
            </w:pPr>
            <w:r>
              <w:rPr>
                <w:rFonts w:eastAsia="Tahoma"/>
                <w:b/>
                <w:iCs/>
              </w:rPr>
              <w:t>H. R. 3001</w:t>
            </w:r>
          </w:p>
        </w:tc>
        <w:tc>
          <w:tcPr>
            <w:tcW w:w="4530" w:type="dxa"/>
          </w:tcPr>
          <w:p w14:paraId="10331E70" w14:textId="61E87DDF" w:rsidR="0036225B" w:rsidRPr="00AE47A7" w:rsidRDefault="0036225B" w:rsidP="00E016C3">
            <w:pPr>
              <w:tabs>
                <w:tab w:val="left" w:pos="900"/>
              </w:tabs>
              <w:spacing w:after="120" w:line="360" w:lineRule="auto"/>
              <w:jc w:val="right"/>
              <w:rPr>
                <w:rFonts w:eastAsia="Tahoma"/>
                <w:b/>
                <w:iCs/>
                <w:sz w:val="32"/>
              </w:rPr>
            </w:pPr>
            <w:r w:rsidRPr="00AE47A7">
              <w:rPr>
                <w:rFonts w:eastAsia="Tahoma"/>
                <w:iCs/>
              </w:rPr>
              <w:t xml:space="preserve">Výbor pro </w:t>
            </w:r>
            <w:r w:rsidR="00940DF1">
              <w:rPr>
                <w:rFonts w:eastAsia="Tahoma"/>
                <w:iCs/>
              </w:rPr>
              <w:t>školství a práci</w:t>
            </w:r>
          </w:p>
        </w:tc>
      </w:tr>
      <w:tr w:rsidR="0036225B" w:rsidRPr="00AE47A7" w14:paraId="24EBB17F" w14:textId="77777777" w:rsidTr="00AD4F56">
        <w:tc>
          <w:tcPr>
            <w:tcW w:w="9060" w:type="dxa"/>
            <w:gridSpan w:val="2"/>
          </w:tcPr>
          <w:p w14:paraId="7882F91D" w14:textId="21ED0672" w:rsidR="003E5F4F" w:rsidRDefault="00FF6D69" w:rsidP="00E016C3">
            <w:pPr>
              <w:spacing w:line="360" w:lineRule="auto"/>
              <w:jc w:val="center"/>
              <w:rPr>
                <w:rFonts w:eastAsia="Tahoma"/>
                <w:b/>
                <w:iCs/>
                <w:sz w:val="32"/>
              </w:rPr>
            </w:pPr>
            <w:r>
              <w:rPr>
                <w:rFonts w:eastAsia="Tahoma"/>
                <w:b/>
                <w:iCs/>
                <w:sz w:val="32"/>
              </w:rPr>
              <w:t>Česk</w:t>
            </w:r>
            <w:r w:rsidR="00940DF1">
              <w:rPr>
                <w:rFonts w:eastAsia="Tahoma"/>
                <w:b/>
                <w:iCs/>
                <w:sz w:val="32"/>
              </w:rPr>
              <w:t>ý model amerického kongresu 2018</w:t>
            </w:r>
          </w:p>
          <w:p w14:paraId="76F1E83A" w14:textId="553B1592" w:rsidR="0036225B" w:rsidRPr="00AE47A7" w:rsidRDefault="00FF6D69" w:rsidP="00E016C3">
            <w:pPr>
              <w:spacing w:line="360" w:lineRule="auto"/>
              <w:jc w:val="center"/>
              <w:rPr>
                <w:rFonts w:eastAsia="Tahoma"/>
                <w:iCs/>
              </w:rPr>
            </w:pPr>
            <w:r>
              <w:rPr>
                <w:rFonts w:eastAsia="Tahoma"/>
                <w:iCs/>
              </w:rPr>
              <w:t>zahájen a konán</w:t>
            </w:r>
            <w:r w:rsidR="0036225B" w:rsidRPr="00AE47A7">
              <w:rPr>
                <w:rFonts w:eastAsia="Tahoma"/>
                <w:iCs/>
              </w:rPr>
              <w:t xml:space="preserve"> v městě </w:t>
            </w:r>
            <w:r>
              <w:rPr>
                <w:rFonts w:eastAsia="Tahoma"/>
                <w:iCs/>
              </w:rPr>
              <w:t>Plzeň</w:t>
            </w:r>
            <w:r w:rsidR="0036225B" w:rsidRPr="00AE47A7">
              <w:rPr>
                <w:rFonts w:eastAsia="Tahoma"/>
                <w:iCs/>
              </w:rPr>
              <w:t xml:space="preserve"> v </w:t>
            </w:r>
            <w:r w:rsidR="00464F81">
              <w:rPr>
                <w:rFonts w:eastAsia="Tahoma"/>
                <w:iCs/>
              </w:rPr>
              <w:t>neděli</w:t>
            </w:r>
            <w:bookmarkStart w:id="0" w:name="_GoBack"/>
            <w:bookmarkEnd w:id="0"/>
            <w:r w:rsidR="0036225B" w:rsidRPr="00AE47A7">
              <w:rPr>
                <w:rFonts w:eastAsia="Tahoma"/>
                <w:iCs/>
              </w:rPr>
              <w:t>,</w:t>
            </w:r>
          </w:p>
          <w:p w14:paraId="0929D561" w14:textId="03826F53" w:rsidR="0036225B" w:rsidRPr="00AE47A7" w:rsidRDefault="0036225B" w:rsidP="00E016C3">
            <w:pPr>
              <w:spacing w:line="360" w:lineRule="auto"/>
              <w:jc w:val="center"/>
              <w:rPr>
                <w:rFonts w:eastAsia="Tahoma"/>
                <w:i/>
                <w:iCs/>
              </w:rPr>
            </w:pPr>
            <w:r w:rsidRPr="00AE47A7">
              <w:rPr>
                <w:rFonts w:eastAsia="Tahoma"/>
                <w:iCs/>
              </w:rPr>
              <w:t xml:space="preserve"> </w:t>
            </w:r>
            <w:r w:rsidR="00FF6D69">
              <w:rPr>
                <w:rFonts w:eastAsia="Tahoma"/>
                <w:iCs/>
              </w:rPr>
              <w:t>desátého září</w:t>
            </w:r>
            <w:r w:rsidR="00ED453A">
              <w:rPr>
                <w:rFonts w:eastAsia="Tahoma"/>
                <w:iCs/>
              </w:rPr>
              <w:t xml:space="preserve"> roku dvoutisícího os</w:t>
            </w:r>
            <w:r w:rsidRPr="00AE47A7">
              <w:rPr>
                <w:rFonts w:eastAsia="Tahoma"/>
                <w:iCs/>
              </w:rPr>
              <w:t>mnáctého</w:t>
            </w:r>
          </w:p>
        </w:tc>
      </w:tr>
      <w:tr w:rsidR="0036225B" w:rsidRPr="00AE47A7" w14:paraId="020EA662" w14:textId="77777777" w:rsidTr="00AD4F56">
        <w:tc>
          <w:tcPr>
            <w:tcW w:w="9060" w:type="dxa"/>
            <w:gridSpan w:val="2"/>
          </w:tcPr>
          <w:p w14:paraId="31B87D73" w14:textId="77777777" w:rsidR="0036225B" w:rsidRPr="00AE47A7" w:rsidRDefault="0036225B" w:rsidP="00E016C3">
            <w:pPr>
              <w:spacing w:line="360" w:lineRule="auto"/>
              <w:jc w:val="center"/>
              <w:rPr>
                <w:rFonts w:eastAsia="Tahoma"/>
                <w:b/>
                <w:iCs/>
                <w:sz w:val="32"/>
              </w:rPr>
            </w:pPr>
            <w:r w:rsidRPr="00AE47A7">
              <w:rPr>
                <w:rFonts w:eastAsia="Tahoma"/>
                <w:b/>
                <w:iCs/>
                <w:sz w:val="32"/>
              </w:rPr>
              <w:t>ZÁKON</w:t>
            </w:r>
          </w:p>
          <w:p w14:paraId="3AA5B49C" w14:textId="7767E56A" w:rsidR="0036225B" w:rsidRPr="00AE47A7" w:rsidRDefault="00940DF1" w:rsidP="00E016C3">
            <w:pPr>
              <w:spacing w:line="360" w:lineRule="auto"/>
              <w:jc w:val="center"/>
              <w:rPr>
                <w:rFonts w:eastAsia="Tahoma"/>
                <w:iCs/>
              </w:rPr>
            </w:pPr>
            <w:r>
              <w:rPr>
                <w:rFonts w:eastAsia="Tahoma"/>
                <w:iCs/>
              </w:rPr>
              <w:t xml:space="preserve">o legalizaci </w:t>
            </w:r>
            <w:r w:rsidR="002F15C3">
              <w:rPr>
                <w:rFonts w:eastAsia="Tahoma"/>
                <w:iCs/>
              </w:rPr>
              <w:t>marihu</w:t>
            </w:r>
            <w:r w:rsidR="00C06762">
              <w:rPr>
                <w:rFonts w:eastAsia="Tahoma"/>
                <w:iCs/>
              </w:rPr>
              <w:t>any</w:t>
            </w:r>
          </w:p>
        </w:tc>
      </w:tr>
      <w:tr w:rsidR="0036225B" w:rsidRPr="00AE47A7" w14:paraId="630FEA9C" w14:textId="77777777" w:rsidTr="00AD4F56">
        <w:tc>
          <w:tcPr>
            <w:tcW w:w="9060" w:type="dxa"/>
            <w:gridSpan w:val="2"/>
          </w:tcPr>
          <w:p w14:paraId="459793DA" w14:textId="40FD9A0A" w:rsidR="0036225B" w:rsidRPr="00AE47A7" w:rsidRDefault="0036225B" w:rsidP="00E016C3">
            <w:pPr>
              <w:spacing w:before="240" w:line="360" w:lineRule="auto"/>
              <w:jc w:val="center"/>
              <w:rPr>
                <w:rFonts w:eastAsia="Tahoma"/>
                <w:i/>
                <w:iCs/>
              </w:rPr>
            </w:pPr>
            <w:r w:rsidRPr="00AE47A7">
              <w:rPr>
                <w:rFonts w:eastAsia="Tahoma"/>
                <w:i/>
                <w:iCs/>
              </w:rPr>
              <w:t>Sená</w:t>
            </w:r>
            <w:r w:rsidR="00383BF3">
              <w:rPr>
                <w:rFonts w:eastAsia="Tahoma"/>
                <w:i/>
                <w:iCs/>
              </w:rPr>
              <w:t xml:space="preserve">t a Sněmovna reprezentantů </w:t>
            </w:r>
            <w:r w:rsidRPr="00AE47A7">
              <w:rPr>
                <w:rFonts w:eastAsia="Tahoma"/>
                <w:i/>
                <w:iCs/>
              </w:rPr>
              <w:t xml:space="preserve">Spojených států amerických </w:t>
            </w:r>
            <w:r w:rsidR="00383BF3">
              <w:rPr>
                <w:rFonts w:eastAsia="Tahoma"/>
                <w:i/>
                <w:iCs/>
              </w:rPr>
              <w:t xml:space="preserve">se v Kongresu </w:t>
            </w:r>
            <w:r w:rsidRPr="00AE47A7">
              <w:rPr>
                <w:rFonts w:eastAsia="Tahoma"/>
                <w:i/>
                <w:iCs/>
              </w:rPr>
              <w:t>usnesly na tomto zákonu:</w:t>
            </w:r>
          </w:p>
        </w:tc>
      </w:tr>
    </w:tbl>
    <w:p w14:paraId="504B7A6B" w14:textId="3C426C8A" w:rsidR="00FA40DF" w:rsidRPr="00AE47A7" w:rsidRDefault="00705D29" w:rsidP="00E016C3">
      <w:pPr>
        <w:spacing w:before="240" w:after="240" w:line="360" w:lineRule="auto"/>
        <w:jc w:val="center"/>
        <w:rPr>
          <w:b/>
        </w:rPr>
      </w:pPr>
      <w:r w:rsidRPr="00AE47A7">
        <w:rPr>
          <w:b/>
        </w:rPr>
        <w:t>Hlava I – Úvodní ustanovení</w:t>
      </w:r>
    </w:p>
    <w:p w14:paraId="006AFA06" w14:textId="29B37190" w:rsidR="00705D29" w:rsidRPr="00AE47A7" w:rsidRDefault="00705D29" w:rsidP="00E016C3">
      <w:pPr>
        <w:spacing w:after="120" w:line="360" w:lineRule="auto"/>
        <w:jc w:val="both"/>
        <w:rPr>
          <w:b/>
        </w:rPr>
      </w:pPr>
      <w:r w:rsidRPr="00AE47A7">
        <w:rPr>
          <w:b/>
        </w:rPr>
        <w:t>Par. 101. Definice.</w:t>
      </w:r>
    </w:p>
    <w:p w14:paraId="6418674B" w14:textId="2BF294DF" w:rsidR="00705D29" w:rsidRPr="00AE47A7" w:rsidRDefault="00705D29" w:rsidP="00E016C3">
      <w:pPr>
        <w:spacing w:after="120" w:line="360" w:lineRule="auto"/>
        <w:jc w:val="both"/>
      </w:pPr>
      <w:r w:rsidRPr="00AE47A7">
        <w:t>V tomto zákoně:</w:t>
      </w:r>
    </w:p>
    <w:p w14:paraId="4354315C" w14:textId="1B153A7F" w:rsidR="00940DF1" w:rsidRDefault="00940DF1" w:rsidP="00E016C3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sz w:val="24"/>
          <w:szCs w:val="24"/>
          <w:lang w:val="cs-CZ" w:eastAsia="cs-CZ" w:bidi="ar-SA"/>
        </w:rPr>
      </w:pPr>
      <w:r>
        <w:rPr>
          <w:rFonts w:eastAsia="Tahoma"/>
          <w:sz w:val="24"/>
          <w:szCs w:val="24"/>
          <w:lang w:val="cs-CZ"/>
        </w:rPr>
        <w:t>MARIHUANA</w:t>
      </w:r>
      <w:r w:rsidR="00263378" w:rsidRPr="00AE47A7">
        <w:rPr>
          <w:rFonts w:eastAsia="Tahoma"/>
          <w:sz w:val="24"/>
          <w:szCs w:val="24"/>
          <w:lang w:val="cs-CZ"/>
        </w:rPr>
        <w:t>.</w:t>
      </w:r>
      <w:r w:rsidR="00705D29" w:rsidRPr="00AE47A7">
        <w:rPr>
          <w:rFonts w:eastAsia="Tahoma"/>
          <w:sz w:val="24"/>
          <w:szCs w:val="24"/>
          <w:lang w:val="cs-CZ"/>
        </w:rPr>
        <w:t xml:space="preserve"> – </w:t>
      </w:r>
      <w:r>
        <w:rPr>
          <w:rFonts w:eastAsia="Tahoma"/>
          <w:sz w:val="24"/>
          <w:szCs w:val="24"/>
          <w:lang w:val="cs-CZ"/>
        </w:rPr>
        <w:t>Termín marihuana zahrnuje všechny části rostliny Cannabis sativa L., nehledě na to, zda je rostlina živá či nikoliv, včetně semen této rostliny a mízy z jakékoliv části této rostliny, a zároveň každou fázi zpracování této rostliny, jejích semen nebo mízy</w:t>
      </w:r>
      <w:r>
        <w:rPr>
          <w:sz w:val="24"/>
          <w:szCs w:val="24"/>
          <w:lang w:val="cs-CZ"/>
        </w:rPr>
        <w:t xml:space="preserve">. Tento termín nezahrnuje zralé stonky této rostliny, vlákna vyrobená z takových stonků, olej ze stonků nebo jakoukoliv jinou </w:t>
      </w:r>
      <w:r w:rsidR="002F15C3">
        <w:rPr>
          <w:sz w:val="24"/>
          <w:szCs w:val="24"/>
          <w:lang w:val="cs-CZ"/>
        </w:rPr>
        <w:t>sloučeninu, derivát nebo směs, anebo sterilizované semeno takové rostliny, které není schopno klíčit.</w:t>
      </w:r>
    </w:p>
    <w:p w14:paraId="76CD1DED" w14:textId="235A1BB7" w:rsidR="00E3374A" w:rsidRPr="00AE47A7" w:rsidRDefault="00CE5BE6" w:rsidP="00E016C3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>DOTČENÝ</w:t>
      </w:r>
      <w:r w:rsidR="002F15C3">
        <w:rPr>
          <w:rFonts w:eastAsia="Tahoma"/>
          <w:sz w:val="24"/>
          <w:szCs w:val="24"/>
          <w:lang w:val="cs-CZ"/>
        </w:rPr>
        <w:t xml:space="preserve"> STÁT. – Termín zainteresovaný stát označuje státu Spojených států amerických, který doposud nepřijal právní úpravu legalizující marihuanu.</w:t>
      </w:r>
    </w:p>
    <w:p w14:paraId="524C6A88" w14:textId="06398399" w:rsidR="00705D29" w:rsidRDefault="00077D1E" w:rsidP="00E016C3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DISPROPORČNÍ MÍRA ZATČENÍ</w:t>
      </w:r>
      <w:r w:rsidR="002F15C3">
        <w:rPr>
          <w:sz w:val="24"/>
          <w:szCs w:val="24"/>
          <w:lang w:val="cs-CZ"/>
        </w:rPr>
        <w:t xml:space="preserve">. </w:t>
      </w:r>
      <w:r w:rsidR="00CE5BE6">
        <w:rPr>
          <w:sz w:val="24"/>
          <w:szCs w:val="24"/>
          <w:lang w:val="cs-CZ"/>
        </w:rPr>
        <w:t xml:space="preserve">– </w:t>
      </w:r>
      <w:r w:rsidR="00A67200">
        <w:rPr>
          <w:sz w:val="24"/>
          <w:szCs w:val="24"/>
          <w:lang w:val="cs-CZ"/>
        </w:rPr>
        <w:t>Disproporční je taková míra zatčení, u které:</w:t>
      </w:r>
    </w:p>
    <w:p w14:paraId="0BA71528" w14:textId="57D4CC35" w:rsidR="00CE5BE6" w:rsidRDefault="00CE5BE6" w:rsidP="00CE5BE6">
      <w:pPr>
        <w:pStyle w:val="ListParagraph"/>
        <w:numPr>
          <w:ilvl w:val="1"/>
          <w:numId w:val="17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Procento členů menšinových skupin zatčených pro trestné činy související s marihuanou je větší než procento osob, které nejsou členem menšinových skupin.</w:t>
      </w:r>
    </w:p>
    <w:p w14:paraId="0969529E" w14:textId="2FE746A2" w:rsidR="00CE5BE6" w:rsidRPr="00AE47A7" w:rsidRDefault="00CE5BE6" w:rsidP="00CE5BE6">
      <w:pPr>
        <w:pStyle w:val="ListParagraph"/>
        <w:numPr>
          <w:ilvl w:val="1"/>
          <w:numId w:val="17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Procento nízkopříjmových osob zatčených pro trestné činy související s marihuanou je větší než procento osob, které nejsou nízkopříjmovou osobou.</w:t>
      </w:r>
    </w:p>
    <w:p w14:paraId="1C3A0443" w14:textId="67223D5F" w:rsidR="00FF2E98" w:rsidRDefault="002F15C3" w:rsidP="00E016C3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NÍZKOPŘÍJMOVÁ OSOBA</w:t>
      </w:r>
      <w:r w:rsidR="0058093B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–</w:t>
      </w:r>
      <w:r w:rsidR="00CE5BE6">
        <w:rPr>
          <w:sz w:val="24"/>
          <w:szCs w:val="24"/>
          <w:lang w:val="cs-CZ"/>
        </w:rPr>
        <w:t xml:space="preserve"> </w:t>
      </w:r>
      <w:r w:rsidR="00A67200">
        <w:rPr>
          <w:sz w:val="24"/>
          <w:szCs w:val="24"/>
          <w:lang w:val="cs-CZ"/>
        </w:rPr>
        <w:t>Je taková osoba, jejíž zdanitelný příjem je roven nebo je nižší průměrné měsíční mzdě.</w:t>
      </w:r>
    </w:p>
    <w:p w14:paraId="74658BA0" w14:textId="6D90CADE" w:rsidR="002F15C3" w:rsidRPr="00AE47A7" w:rsidRDefault="002F15C3" w:rsidP="00E016C3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ČLEN MENŠINOVÉ SKUPINY. – Tento termín označuje osobu, která je příslušníkem rasové či etnické skupiny.</w:t>
      </w:r>
    </w:p>
    <w:p w14:paraId="638C537D" w14:textId="18FF0BA2" w:rsidR="00765B51" w:rsidRPr="00AE47A7" w:rsidRDefault="00765B51" w:rsidP="00E016C3">
      <w:pPr>
        <w:spacing w:before="240" w:after="240" w:line="360" w:lineRule="auto"/>
        <w:ind w:firstLine="709"/>
        <w:jc w:val="center"/>
        <w:rPr>
          <w:b/>
        </w:rPr>
      </w:pPr>
      <w:r w:rsidRPr="00AE47A7">
        <w:rPr>
          <w:b/>
        </w:rPr>
        <w:t>H</w:t>
      </w:r>
      <w:r w:rsidR="00C06762">
        <w:rPr>
          <w:b/>
        </w:rPr>
        <w:t xml:space="preserve">lava </w:t>
      </w:r>
      <w:r w:rsidRPr="00AE47A7">
        <w:rPr>
          <w:b/>
        </w:rPr>
        <w:t>I</w:t>
      </w:r>
      <w:r w:rsidR="00AB038D">
        <w:rPr>
          <w:b/>
        </w:rPr>
        <w:t>I</w:t>
      </w:r>
      <w:r w:rsidRPr="00AE47A7">
        <w:rPr>
          <w:b/>
        </w:rPr>
        <w:t xml:space="preserve"> – </w:t>
      </w:r>
      <w:r w:rsidR="00C06762">
        <w:rPr>
          <w:b/>
        </w:rPr>
        <w:t>Změna zákonů</w:t>
      </w:r>
    </w:p>
    <w:p w14:paraId="46B4E308" w14:textId="4BCD993E" w:rsidR="00765B51" w:rsidRPr="00AE47A7" w:rsidRDefault="00765B51" w:rsidP="00E016C3">
      <w:pPr>
        <w:spacing w:after="120" w:line="360" w:lineRule="auto"/>
        <w:rPr>
          <w:b/>
        </w:rPr>
      </w:pPr>
      <w:r w:rsidRPr="00AE47A7">
        <w:rPr>
          <w:b/>
        </w:rPr>
        <w:t>P</w:t>
      </w:r>
      <w:r w:rsidR="00AB038D">
        <w:rPr>
          <w:b/>
        </w:rPr>
        <w:t>ar. 2</w:t>
      </w:r>
      <w:r w:rsidRPr="00AE47A7">
        <w:rPr>
          <w:b/>
        </w:rPr>
        <w:t xml:space="preserve">01. </w:t>
      </w:r>
      <w:r w:rsidR="00303FBA">
        <w:rPr>
          <w:b/>
        </w:rPr>
        <w:t xml:space="preserve">Změna přílohy </w:t>
      </w:r>
      <w:r w:rsidR="005A53EF" w:rsidRPr="00E264F5">
        <w:rPr>
          <w:b/>
          <w:i/>
        </w:rPr>
        <w:t>Schedule of Controlled Substances</w:t>
      </w:r>
      <w:r w:rsidRPr="00AE47A7">
        <w:rPr>
          <w:b/>
        </w:rPr>
        <w:t>.</w:t>
      </w:r>
    </w:p>
    <w:p w14:paraId="1AF7B85E" w14:textId="7F9E8911" w:rsidR="00765B51" w:rsidRPr="005A53EF" w:rsidRDefault="00303FBA" w:rsidP="00E016C3">
      <w:pPr>
        <w:spacing w:after="120" w:line="360" w:lineRule="auto"/>
        <w:rPr>
          <w:b/>
        </w:rPr>
      </w:pPr>
      <w:r>
        <w:t xml:space="preserve">Odstraňuje slovo „marihuana“ a slovo „tetrahydrocannabiolis“ z přílohy č. 1 k zákonu </w:t>
      </w:r>
      <w:r w:rsidRPr="00E264F5">
        <w:rPr>
          <w:i/>
        </w:rPr>
        <w:t>Controlled Substances Act.</w:t>
      </w:r>
    </w:p>
    <w:p w14:paraId="798D808B" w14:textId="528E74DA" w:rsidR="00263378" w:rsidRDefault="00263378" w:rsidP="00E016C3">
      <w:pPr>
        <w:spacing w:after="120" w:line="360" w:lineRule="auto"/>
        <w:rPr>
          <w:b/>
        </w:rPr>
      </w:pPr>
      <w:r w:rsidRPr="00AE47A7">
        <w:rPr>
          <w:b/>
        </w:rPr>
        <w:t>P</w:t>
      </w:r>
      <w:r w:rsidR="00AB038D">
        <w:rPr>
          <w:b/>
        </w:rPr>
        <w:t>ar. 2</w:t>
      </w:r>
      <w:r w:rsidRPr="00AE47A7">
        <w:rPr>
          <w:b/>
        </w:rPr>
        <w:t>02. Z</w:t>
      </w:r>
      <w:r w:rsidR="005A53EF">
        <w:rPr>
          <w:b/>
        </w:rPr>
        <w:t xml:space="preserve">měna </w:t>
      </w:r>
      <w:r w:rsidR="005A53EF" w:rsidRPr="00E264F5">
        <w:rPr>
          <w:b/>
          <w:i/>
        </w:rPr>
        <w:t>Prohibiton on Import and Export</w:t>
      </w:r>
      <w:r w:rsidR="003860CB">
        <w:rPr>
          <w:b/>
          <w:i/>
        </w:rPr>
        <w:t xml:space="preserve"> Act</w:t>
      </w:r>
    </w:p>
    <w:p w14:paraId="4439C371" w14:textId="72DB6482" w:rsidR="00303FBA" w:rsidRPr="00303FBA" w:rsidRDefault="00303FBA" w:rsidP="00E016C3">
      <w:pPr>
        <w:spacing w:after="120" w:line="360" w:lineRule="auto"/>
      </w:pPr>
      <w:r>
        <w:t>Ze z</w:t>
      </w:r>
      <w:r w:rsidRPr="00303FBA">
        <w:t xml:space="preserve">ákona </w:t>
      </w:r>
      <w:r w:rsidRPr="00E264F5">
        <w:rPr>
          <w:i/>
        </w:rPr>
        <w:t>Prohibition on Import and Export</w:t>
      </w:r>
      <w:r>
        <w:t xml:space="preserve"> </w:t>
      </w:r>
      <w:r w:rsidR="00E264F5" w:rsidRPr="00E264F5">
        <w:rPr>
          <w:i/>
        </w:rPr>
        <w:t>Act</w:t>
      </w:r>
      <w:r w:rsidR="00E264F5">
        <w:t xml:space="preserve"> </w:t>
      </w:r>
      <w:r>
        <w:t xml:space="preserve">se </w:t>
      </w:r>
      <w:r w:rsidRPr="00303FBA">
        <w:t>odstraňuje slovo „marihuana“</w:t>
      </w:r>
      <w:r>
        <w:t>.</w:t>
      </w:r>
    </w:p>
    <w:p w14:paraId="737C7FD7" w14:textId="55F6FF6D" w:rsidR="003A7812" w:rsidRDefault="00AB038D" w:rsidP="00E016C3">
      <w:pPr>
        <w:spacing w:after="120" w:line="360" w:lineRule="auto"/>
        <w:jc w:val="both"/>
        <w:rPr>
          <w:b/>
        </w:rPr>
      </w:pPr>
      <w:r>
        <w:rPr>
          <w:b/>
        </w:rPr>
        <w:t>Par. 2</w:t>
      </w:r>
      <w:r w:rsidR="004F6633" w:rsidRPr="00AE47A7">
        <w:rPr>
          <w:b/>
        </w:rPr>
        <w:t xml:space="preserve">03. </w:t>
      </w:r>
      <w:r w:rsidR="00303FBA">
        <w:rPr>
          <w:b/>
        </w:rPr>
        <w:t xml:space="preserve">Změna </w:t>
      </w:r>
      <w:r w:rsidR="00303FBA" w:rsidRPr="00E264F5">
        <w:rPr>
          <w:b/>
          <w:i/>
        </w:rPr>
        <w:t>Forest System</w:t>
      </w:r>
      <w:r w:rsidR="005A53EF" w:rsidRPr="00E264F5">
        <w:rPr>
          <w:b/>
          <w:i/>
        </w:rPr>
        <w:t xml:space="preserve"> Drug Control Act</w:t>
      </w:r>
    </w:p>
    <w:p w14:paraId="126420B7" w14:textId="3DFF49CF" w:rsidR="00303FBA" w:rsidRPr="00303FBA" w:rsidRDefault="00303FBA" w:rsidP="00E016C3">
      <w:pPr>
        <w:spacing w:after="120" w:line="360" w:lineRule="auto"/>
        <w:jc w:val="both"/>
      </w:pPr>
      <w:r>
        <w:t xml:space="preserve">Ze zákona </w:t>
      </w:r>
      <w:r w:rsidRPr="00E264F5">
        <w:rPr>
          <w:i/>
        </w:rPr>
        <w:t>Forest System Drug Control Act</w:t>
      </w:r>
      <w:r>
        <w:t xml:space="preserve"> se odsraňuje slovo „marihuana“.</w:t>
      </w:r>
    </w:p>
    <w:p w14:paraId="30114A1D" w14:textId="3BAF9FA1" w:rsidR="00077D1E" w:rsidRDefault="00AB038D" w:rsidP="00E016C3">
      <w:pPr>
        <w:spacing w:after="120" w:line="360" w:lineRule="auto"/>
        <w:jc w:val="both"/>
        <w:rPr>
          <w:b/>
        </w:rPr>
      </w:pPr>
      <w:r>
        <w:rPr>
          <w:b/>
        </w:rPr>
        <w:t>Par. 2</w:t>
      </w:r>
      <w:r w:rsidR="005A53EF">
        <w:rPr>
          <w:b/>
        </w:rPr>
        <w:t xml:space="preserve">04. Změna </w:t>
      </w:r>
      <w:r w:rsidR="005A53EF" w:rsidRPr="00E264F5">
        <w:rPr>
          <w:b/>
          <w:i/>
        </w:rPr>
        <w:t>Interception of Communications</w:t>
      </w:r>
      <w:r w:rsidR="003860CB">
        <w:rPr>
          <w:b/>
          <w:i/>
        </w:rPr>
        <w:t xml:space="preserve"> Act</w:t>
      </w:r>
    </w:p>
    <w:p w14:paraId="646C3792" w14:textId="5A8224F0" w:rsidR="00303FBA" w:rsidRPr="00303FBA" w:rsidRDefault="00303FBA" w:rsidP="00E016C3">
      <w:pPr>
        <w:spacing w:after="120" w:line="360" w:lineRule="auto"/>
        <w:jc w:val="both"/>
      </w:pPr>
      <w:r w:rsidRPr="00303FBA">
        <w:t xml:space="preserve">Ze zákona </w:t>
      </w:r>
      <w:r w:rsidRPr="00E264F5">
        <w:rPr>
          <w:i/>
        </w:rPr>
        <w:t>Interception of Communications</w:t>
      </w:r>
      <w:r w:rsidRPr="00303FBA">
        <w:t xml:space="preserve"> se odstraňuje slovo „marihuana“.</w:t>
      </w:r>
    </w:p>
    <w:p w14:paraId="3DF87CB7" w14:textId="5E4208FC" w:rsidR="00077D1E" w:rsidRPr="00AE47A7" w:rsidRDefault="00077D1E" w:rsidP="00E016C3">
      <w:pPr>
        <w:spacing w:before="240" w:after="240" w:line="360" w:lineRule="auto"/>
        <w:ind w:firstLine="709"/>
        <w:jc w:val="center"/>
        <w:rPr>
          <w:b/>
        </w:rPr>
      </w:pPr>
      <w:r w:rsidRPr="00AE47A7">
        <w:rPr>
          <w:b/>
        </w:rPr>
        <w:t>H</w:t>
      </w:r>
      <w:r>
        <w:rPr>
          <w:b/>
        </w:rPr>
        <w:t xml:space="preserve">lava </w:t>
      </w:r>
      <w:r w:rsidRPr="00AE47A7">
        <w:rPr>
          <w:b/>
        </w:rPr>
        <w:t>I</w:t>
      </w:r>
      <w:r w:rsidR="00AB038D">
        <w:rPr>
          <w:b/>
        </w:rPr>
        <w:t>I</w:t>
      </w:r>
      <w:r>
        <w:rPr>
          <w:b/>
        </w:rPr>
        <w:t>I</w:t>
      </w:r>
      <w:r w:rsidRPr="00AE47A7">
        <w:rPr>
          <w:b/>
        </w:rPr>
        <w:t xml:space="preserve"> – </w:t>
      </w:r>
      <w:r w:rsidR="000F4B12">
        <w:rPr>
          <w:b/>
        </w:rPr>
        <w:t>Omezení fondů</w:t>
      </w:r>
    </w:p>
    <w:p w14:paraId="6A6C8FB7" w14:textId="21CF88F7" w:rsidR="00077D1E" w:rsidRDefault="00AB038D" w:rsidP="00E016C3">
      <w:pPr>
        <w:spacing w:after="120" w:line="360" w:lineRule="auto"/>
        <w:jc w:val="both"/>
        <w:rPr>
          <w:b/>
        </w:rPr>
      </w:pPr>
      <w:r>
        <w:rPr>
          <w:b/>
        </w:rPr>
        <w:t>Para 3</w:t>
      </w:r>
      <w:r w:rsidR="00077D1E">
        <w:rPr>
          <w:b/>
        </w:rPr>
        <w:t xml:space="preserve">01. Omezení fondů pro </w:t>
      </w:r>
      <w:r w:rsidR="00CE5BE6">
        <w:rPr>
          <w:b/>
        </w:rPr>
        <w:t xml:space="preserve">dotčené </w:t>
      </w:r>
      <w:r w:rsidR="00077D1E">
        <w:rPr>
          <w:b/>
        </w:rPr>
        <w:t>státy</w:t>
      </w:r>
    </w:p>
    <w:p w14:paraId="3952F198" w14:textId="09F6D6B1" w:rsidR="00077D1E" w:rsidRPr="000F4B12" w:rsidRDefault="00CE5BE6" w:rsidP="00E016C3">
      <w:pPr>
        <w:spacing w:after="120" w:line="360" w:lineRule="auto"/>
        <w:jc w:val="both"/>
      </w:pPr>
      <w:r>
        <w:t xml:space="preserve">Dotčený </w:t>
      </w:r>
      <w:r w:rsidR="00077D1E" w:rsidRPr="000F4B12">
        <w:t xml:space="preserve">stát, který </w:t>
      </w:r>
      <w:r w:rsidR="003B022C">
        <w:t>dosahoval</w:t>
      </w:r>
      <w:r w:rsidR="00077D1E" w:rsidRPr="000F4B12">
        <w:t xml:space="preserve"> dispro</w:t>
      </w:r>
      <w:r w:rsidR="003B022C">
        <w:t>porční míry zatčení v letech před</w:t>
      </w:r>
      <w:r w:rsidR="00077D1E" w:rsidRPr="000F4B12">
        <w:t xml:space="preserve"> přijetí</w:t>
      </w:r>
      <w:r w:rsidR="003B022C">
        <w:t>m</w:t>
      </w:r>
      <w:r w:rsidR="00077D1E" w:rsidRPr="000F4B12">
        <w:t xml:space="preserve"> tohoto zákona:</w:t>
      </w:r>
    </w:p>
    <w:p w14:paraId="5933C58E" w14:textId="5F361584" w:rsidR="00077D1E" w:rsidRPr="00123E92" w:rsidRDefault="00077D1E" w:rsidP="00E016C3">
      <w:pPr>
        <w:pStyle w:val="ListParagraph"/>
        <w:numPr>
          <w:ilvl w:val="0"/>
          <w:numId w:val="25"/>
        </w:numPr>
        <w:spacing w:after="120" w:line="360" w:lineRule="auto"/>
        <w:ind w:left="993" w:hanging="633"/>
        <w:jc w:val="both"/>
        <w:rPr>
          <w:sz w:val="24"/>
          <w:szCs w:val="24"/>
          <w:lang w:val="cs-CZ"/>
        </w:rPr>
      </w:pPr>
      <w:r w:rsidRPr="00123E92">
        <w:rPr>
          <w:sz w:val="24"/>
          <w:szCs w:val="24"/>
          <w:lang w:val="cs-CZ"/>
        </w:rPr>
        <w:t>Nebude přijímat federální finanční prostředky, které se váží ke vězeňským zařízením, popřípadě k personálu v těcht</w:t>
      </w:r>
      <w:r w:rsidR="003B022C">
        <w:rPr>
          <w:sz w:val="24"/>
          <w:szCs w:val="24"/>
          <w:lang w:val="cs-CZ"/>
        </w:rPr>
        <w:t>o vězeňských zařízeních, a to po dobu, po kterou dotčený stát dosahoval disproporční míry zatčení.</w:t>
      </w:r>
    </w:p>
    <w:p w14:paraId="273E4073" w14:textId="76C250CD" w:rsidR="00077D1E" w:rsidRDefault="00E264F5" w:rsidP="00E016C3">
      <w:pPr>
        <w:pStyle w:val="ListParagraph"/>
        <w:numPr>
          <w:ilvl w:val="0"/>
          <w:numId w:val="25"/>
        </w:numPr>
        <w:spacing w:after="120" w:line="360" w:lineRule="auto"/>
        <w:ind w:left="993" w:hanging="633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Prostředky, které by jinak dotčený</w:t>
      </w:r>
      <w:r w:rsidR="00077D1E">
        <w:rPr>
          <w:sz w:val="24"/>
          <w:szCs w:val="24"/>
          <w:lang w:val="cs-CZ"/>
        </w:rPr>
        <w:t xml:space="preserve"> stát obdržel v souvislosti s </w:t>
      </w:r>
      <w:r w:rsidR="00077D1E" w:rsidRPr="00E264F5">
        <w:rPr>
          <w:i/>
          <w:sz w:val="24"/>
          <w:szCs w:val="24"/>
          <w:lang w:val="cs-CZ"/>
        </w:rPr>
        <w:t>Omnibus Crime Control</w:t>
      </w:r>
      <w:r w:rsidR="00077D1E">
        <w:rPr>
          <w:sz w:val="24"/>
          <w:szCs w:val="24"/>
          <w:lang w:val="cs-CZ"/>
        </w:rPr>
        <w:t xml:space="preserve"> a </w:t>
      </w:r>
      <w:r w:rsidR="00077D1E" w:rsidRPr="00E264F5">
        <w:rPr>
          <w:i/>
          <w:sz w:val="24"/>
          <w:szCs w:val="24"/>
          <w:lang w:val="cs-CZ"/>
        </w:rPr>
        <w:t>Safe Streets Act</w:t>
      </w:r>
      <w:r w:rsidR="00077D1E">
        <w:rPr>
          <w:sz w:val="24"/>
          <w:szCs w:val="24"/>
          <w:lang w:val="cs-CZ"/>
        </w:rPr>
        <w:t xml:space="preserve"> budou omezeny ve výši nepřesahující 10 % z celkového příjmu.</w:t>
      </w:r>
    </w:p>
    <w:p w14:paraId="16A8A627" w14:textId="6EF79E5E" w:rsidR="000F4B12" w:rsidRPr="000F4B12" w:rsidRDefault="00AB038D" w:rsidP="00E016C3">
      <w:pPr>
        <w:spacing w:after="120" w:line="360" w:lineRule="auto"/>
        <w:jc w:val="both"/>
        <w:rPr>
          <w:b/>
        </w:rPr>
      </w:pPr>
      <w:r>
        <w:rPr>
          <w:b/>
        </w:rPr>
        <w:t>Para 3</w:t>
      </w:r>
      <w:r w:rsidR="000F4B12" w:rsidRPr="000F4B12">
        <w:rPr>
          <w:b/>
        </w:rPr>
        <w:t>02. Prostředky se zvláštním určením</w:t>
      </w:r>
    </w:p>
    <w:p w14:paraId="16FC6B15" w14:textId="058E72F7" w:rsidR="00123E92" w:rsidRPr="000F4B12" w:rsidRDefault="00123E92" w:rsidP="00E016C3">
      <w:pPr>
        <w:spacing w:after="120" w:line="360" w:lineRule="auto"/>
        <w:jc w:val="both"/>
      </w:pPr>
      <w:r w:rsidRPr="000F4B12">
        <w:lastRenderedPageBreak/>
        <w:t xml:space="preserve">Omezení </w:t>
      </w:r>
      <w:r w:rsidR="000F4B12">
        <w:t xml:space="preserve">prostředků </w:t>
      </w:r>
      <w:r w:rsidRPr="000F4B12">
        <w:t xml:space="preserve">podle </w:t>
      </w:r>
      <w:r w:rsidR="000F4B12">
        <w:t xml:space="preserve">předchozího ustanovení </w:t>
      </w:r>
      <w:r w:rsidRPr="000F4B12">
        <w:t xml:space="preserve">se neuplatní na </w:t>
      </w:r>
      <w:r w:rsidR="000F4B12">
        <w:t xml:space="preserve">prostředky se zvláštním určením, kterými jsou financovány </w:t>
      </w:r>
      <w:r w:rsidRPr="000F4B12">
        <w:t>programy, které směřují k potlačování recidivy nebo drogové závislosti a léčení.</w:t>
      </w:r>
    </w:p>
    <w:p w14:paraId="516AB6E1" w14:textId="1A69F2A5" w:rsidR="000F4B12" w:rsidRPr="000F4B12" w:rsidRDefault="00AB038D" w:rsidP="00E016C3">
      <w:pPr>
        <w:spacing w:after="120" w:line="360" w:lineRule="auto"/>
        <w:jc w:val="both"/>
        <w:rPr>
          <w:b/>
        </w:rPr>
      </w:pPr>
      <w:r>
        <w:rPr>
          <w:b/>
        </w:rPr>
        <w:t>Para 3</w:t>
      </w:r>
      <w:r w:rsidR="000F4B12" w:rsidRPr="000F4B12">
        <w:rPr>
          <w:b/>
        </w:rPr>
        <w:t>02. Relokace prostředků</w:t>
      </w:r>
    </w:p>
    <w:p w14:paraId="0F3BB1F3" w14:textId="7966BBE0" w:rsidR="00123E92" w:rsidRPr="000F4B12" w:rsidRDefault="00123E92" w:rsidP="00E016C3">
      <w:pPr>
        <w:spacing w:after="120" w:line="360" w:lineRule="auto"/>
        <w:jc w:val="both"/>
      </w:pPr>
      <w:r w:rsidRPr="000F4B12">
        <w:t>Veškeré prostředky, které nebudou zainteresovanému státu vypl</w:t>
      </w:r>
      <w:r w:rsidR="00CE5BE6">
        <w:t>a</w:t>
      </w:r>
      <w:r w:rsidRPr="000F4B12">
        <w:t>ceny z důvodů uvedených v tomto paragrafu, budou uloženy v</w:t>
      </w:r>
      <w:r w:rsidR="00CE5BE6">
        <w:t>e Fondu obnovy komunit</w:t>
      </w:r>
      <w:r w:rsidRPr="000F4B12">
        <w:t>, který je zřizován tímto zákonem.</w:t>
      </w:r>
    </w:p>
    <w:p w14:paraId="4A81CBA3" w14:textId="7595B0FC" w:rsidR="000F4B12" w:rsidRPr="000F4B12" w:rsidRDefault="00AB038D" w:rsidP="00E016C3">
      <w:pPr>
        <w:pStyle w:val="ListParagraph"/>
        <w:spacing w:before="240" w:after="240" w:line="360" w:lineRule="auto"/>
        <w:ind w:left="360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Hlava IV</w:t>
      </w:r>
      <w:r w:rsidR="00123E92" w:rsidRPr="00123E92">
        <w:rPr>
          <w:b/>
          <w:sz w:val="24"/>
          <w:szCs w:val="24"/>
          <w:lang w:val="cs-CZ"/>
        </w:rPr>
        <w:t xml:space="preserve"> – </w:t>
      </w:r>
      <w:r w:rsidR="00123E92">
        <w:rPr>
          <w:b/>
          <w:sz w:val="24"/>
          <w:szCs w:val="24"/>
          <w:lang w:val="cs-CZ"/>
        </w:rPr>
        <w:t>Př</w:t>
      </w:r>
      <w:r w:rsidR="000F4B12">
        <w:rPr>
          <w:b/>
          <w:sz w:val="24"/>
          <w:szCs w:val="24"/>
          <w:lang w:val="cs-CZ"/>
        </w:rPr>
        <w:t>ezkum soudních rozhodnutí</w:t>
      </w:r>
    </w:p>
    <w:p w14:paraId="2AB8EEA2" w14:textId="3505D8A7" w:rsidR="000F4B12" w:rsidRPr="000F4B12" w:rsidRDefault="00AB038D" w:rsidP="00E016C3">
      <w:pPr>
        <w:spacing w:after="120" w:line="360" w:lineRule="auto"/>
        <w:jc w:val="both"/>
        <w:rPr>
          <w:b/>
        </w:rPr>
      </w:pPr>
      <w:r>
        <w:rPr>
          <w:b/>
        </w:rPr>
        <w:t>Para 4</w:t>
      </w:r>
      <w:r w:rsidR="000F4B12" w:rsidRPr="000F4B12">
        <w:rPr>
          <w:b/>
        </w:rPr>
        <w:t>01.</w:t>
      </w:r>
      <w:r w:rsidR="000F4B12">
        <w:rPr>
          <w:b/>
        </w:rPr>
        <w:t xml:space="preserve"> Podmínky přezkumu</w:t>
      </w:r>
    </w:p>
    <w:p w14:paraId="38FCC031" w14:textId="7C59BCE5" w:rsidR="00123E92" w:rsidRDefault="00123E92" w:rsidP="00E016C3">
      <w:pPr>
        <w:spacing w:after="120" w:line="360" w:lineRule="auto"/>
        <w:jc w:val="both"/>
      </w:pPr>
      <w:r w:rsidRPr="000F4B12">
        <w:rPr>
          <w:rFonts w:eastAsia="MS PMincho"/>
        </w:rPr>
        <w:t>U každé osoby, která byla odsouzena k nepodmíněnému odnětí svobody za federální zločin zahrnující marihuanu před přijetím tohoto zákona a je stále ve výkonu tohoto trestu, přezkoumá soud, který trest uložil</w:t>
      </w:r>
      <w:r w:rsidR="00E016C3">
        <w:rPr>
          <w:rFonts w:eastAsia="MS PMincho"/>
        </w:rPr>
        <w:t xml:space="preserve">, </w:t>
      </w:r>
      <w:r w:rsidR="000F4B12" w:rsidRPr="000F4B12">
        <w:rPr>
          <w:rFonts w:eastAsia="MS PMincho"/>
        </w:rPr>
        <w:t>své rozhodnutí</w:t>
      </w:r>
      <w:r w:rsidR="000F4B12">
        <w:t>, a to na žádost odsouzeného nebo z vlastní iniciativy.</w:t>
      </w:r>
    </w:p>
    <w:p w14:paraId="19B0954E" w14:textId="7207390E" w:rsidR="00E016C3" w:rsidRDefault="00AB038D" w:rsidP="00E016C3">
      <w:pPr>
        <w:spacing w:after="120" w:line="360" w:lineRule="auto"/>
        <w:jc w:val="both"/>
        <w:rPr>
          <w:b/>
        </w:rPr>
      </w:pPr>
      <w:r>
        <w:rPr>
          <w:b/>
        </w:rPr>
        <w:t>Para 4</w:t>
      </w:r>
      <w:r w:rsidR="00E016C3" w:rsidRPr="00E016C3">
        <w:rPr>
          <w:b/>
        </w:rPr>
        <w:t>02. Možnost snížení trestu</w:t>
      </w:r>
    </w:p>
    <w:p w14:paraId="222A4C14" w14:textId="647193A1" w:rsidR="00E016C3" w:rsidRPr="00E016C3" w:rsidRDefault="00E016C3" w:rsidP="00E016C3">
      <w:pPr>
        <w:spacing w:after="120" w:line="360" w:lineRule="auto"/>
        <w:jc w:val="both"/>
        <w:rPr>
          <w:rFonts w:eastAsia="MS PMincho"/>
        </w:rPr>
      </w:pPr>
      <w:r w:rsidRPr="00E016C3">
        <w:t>Po provedení přezkumu podle pře</w:t>
      </w:r>
      <w:r>
        <w:t>dchozího odstavce může příslušný</w:t>
      </w:r>
      <w:r w:rsidRPr="00E016C3">
        <w:t xml:space="preserve"> soud snížit trestní sazbu odsouzeného, a to v tom rozsahu, jako by </w:t>
      </w:r>
      <w:r>
        <w:t>změny podle tohoto zákona byly účinné v době, kdy byl trestný čin spáchán.</w:t>
      </w:r>
    </w:p>
    <w:p w14:paraId="06D4E77E" w14:textId="315BFE7D" w:rsidR="00E016C3" w:rsidRDefault="00AB038D" w:rsidP="00E016C3">
      <w:pPr>
        <w:pStyle w:val="Heading1"/>
        <w:spacing w:before="240"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Hlava </w:t>
      </w:r>
      <w:r w:rsidR="00E016C3">
        <w:rPr>
          <w:rFonts w:ascii="Times New Roman" w:hAnsi="Times New Roman" w:cs="Times New Roman"/>
        </w:rPr>
        <w:t>V – Fond obnovy komunit</w:t>
      </w:r>
    </w:p>
    <w:p w14:paraId="65CE1F91" w14:textId="78FE4517" w:rsidR="00E016C3" w:rsidRDefault="00AB038D" w:rsidP="00E016C3">
      <w:pPr>
        <w:spacing w:line="360" w:lineRule="auto"/>
        <w:rPr>
          <w:b/>
          <w:lang w:eastAsia="ja-JP" w:bidi="en-US"/>
        </w:rPr>
      </w:pPr>
      <w:r>
        <w:rPr>
          <w:b/>
          <w:lang w:eastAsia="ja-JP" w:bidi="en-US"/>
        </w:rPr>
        <w:t>Para 5</w:t>
      </w:r>
      <w:r w:rsidR="00E016C3" w:rsidRPr="00E016C3">
        <w:rPr>
          <w:b/>
          <w:lang w:eastAsia="ja-JP" w:bidi="en-US"/>
        </w:rPr>
        <w:t>01. Zřízení fondu obnovy komunit</w:t>
      </w:r>
    </w:p>
    <w:p w14:paraId="0AB473AA" w14:textId="618CA9D0" w:rsidR="00E016C3" w:rsidRDefault="00E016C3" w:rsidP="00E016C3">
      <w:pPr>
        <w:spacing w:line="360" w:lineRule="auto"/>
        <w:rPr>
          <w:lang w:eastAsia="ja-JP" w:bidi="en-US"/>
        </w:rPr>
      </w:pPr>
      <w:r>
        <w:rPr>
          <w:lang w:eastAsia="ja-JP" w:bidi="en-US"/>
        </w:rPr>
        <w:t>Zřizuje se Fond obnovy komunit (dále jen „</w:t>
      </w:r>
      <w:r w:rsidRPr="00E016C3">
        <w:rPr>
          <w:b/>
          <w:lang w:eastAsia="ja-JP" w:bidi="en-US"/>
        </w:rPr>
        <w:t>Fond</w:t>
      </w:r>
      <w:r>
        <w:rPr>
          <w:lang w:eastAsia="ja-JP" w:bidi="en-US"/>
        </w:rPr>
        <w:t>“), který bude součástí Státní pokladny Spojených států amerických.</w:t>
      </w:r>
    </w:p>
    <w:p w14:paraId="261C9CAB" w14:textId="13D63841" w:rsidR="00E016C3" w:rsidRDefault="00AB038D" w:rsidP="00E016C3">
      <w:pPr>
        <w:spacing w:line="360" w:lineRule="auto"/>
        <w:rPr>
          <w:b/>
          <w:lang w:eastAsia="ja-JP" w:bidi="en-US"/>
        </w:rPr>
      </w:pPr>
      <w:r>
        <w:rPr>
          <w:b/>
          <w:lang w:eastAsia="ja-JP" w:bidi="en-US"/>
        </w:rPr>
        <w:t>Para 5</w:t>
      </w:r>
      <w:r w:rsidR="00E016C3" w:rsidRPr="00E016C3">
        <w:rPr>
          <w:b/>
          <w:lang w:eastAsia="ja-JP" w:bidi="en-US"/>
        </w:rPr>
        <w:t>02. Financování fondu</w:t>
      </w:r>
    </w:p>
    <w:p w14:paraId="17244B4D" w14:textId="16037B18" w:rsidR="00E016C3" w:rsidRDefault="00E016C3" w:rsidP="00E016C3">
      <w:pPr>
        <w:spacing w:line="360" w:lineRule="auto"/>
        <w:rPr>
          <w:lang w:eastAsia="ja-JP" w:bidi="en-US"/>
        </w:rPr>
      </w:pPr>
      <w:r w:rsidRPr="00E016C3">
        <w:rPr>
          <w:lang w:eastAsia="ja-JP" w:bidi="en-US"/>
        </w:rPr>
        <w:t xml:space="preserve">Fond bude financován z prostředků, které nebudou vyplaceny </w:t>
      </w:r>
      <w:r>
        <w:rPr>
          <w:lang w:eastAsia="ja-JP" w:bidi="en-US"/>
        </w:rPr>
        <w:t>zainteresovaným státům podle tohoto zákona, popřípadě jiných prostředků, stanoví-li tak zákon.</w:t>
      </w:r>
    </w:p>
    <w:p w14:paraId="1E961280" w14:textId="7A0CC9EE" w:rsidR="00E016C3" w:rsidRDefault="00AB038D" w:rsidP="00E016C3">
      <w:pPr>
        <w:spacing w:line="360" w:lineRule="auto"/>
        <w:rPr>
          <w:b/>
          <w:lang w:eastAsia="ja-JP" w:bidi="en-US"/>
        </w:rPr>
      </w:pPr>
      <w:r>
        <w:rPr>
          <w:b/>
          <w:lang w:eastAsia="ja-JP" w:bidi="en-US"/>
        </w:rPr>
        <w:t>Para 5</w:t>
      </w:r>
      <w:r w:rsidR="00E016C3" w:rsidRPr="00E016C3">
        <w:rPr>
          <w:b/>
          <w:lang w:eastAsia="ja-JP" w:bidi="en-US"/>
        </w:rPr>
        <w:t>03. Využití fondu</w:t>
      </w:r>
    </w:p>
    <w:p w14:paraId="3D69ACD7" w14:textId="20791AED" w:rsidR="00E016C3" w:rsidRDefault="00E016C3" w:rsidP="00E016C3">
      <w:pPr>
        <w:spacing w:line="360" w:lineRule="auto"/>
        <w:rPr>
          <w:lang w:eastAsia="ja-JP" w:bidi="en-US"/>
        </w:rPr>
      </w:pPr>
      <w:r>
        <w:rPr>
          <w:lang w:eastAsia="ja-JP" w:bidi="en-US"/>
        </w:rPr>
        <w:t>Fond bude využit k financování:</w:t>
      </w:r>
    </w:p>
    <w:p w14:paraId="6AD3C00A" w14:textId="51C9BD57" w:rsidR="00E016C3" w:rsidRDefault="00E016C3" w:rsidP="00E016C3">
      <w:pPr>
        <w:spacing w:line="360" w:lineRule="auto"/>
        <w:rPr>
          <w:lang w:eastAsia="ja-JP" w:bidi="en-US"/>
        </w:rPr>
      </w:pPr>
      <w:r>
        <w:rPr>
          <w:lang w:eastAsia="ja-JP" w:bidi="en-US"/>
        </w:rPr>
        <w:t xml:space="preserve">(1) </w:t>
      </w:r>
      <w:r w:rsidR="00AB038D">
        <w:rPr>
          <w:lang w:eastAsia="ja-JP" w:bidi="en-US"/>
        </w:rPr>
        <w:t>přípravy na vzdělání pro nezaměstnané</w:t>
      </w:r>
    </w:p>
    <w:p w14:paraId="34BC74C9" w14:textId="0FC3045A" w:rsidR="00E016C3" w:rsidRDefault="00E016C3" w:rsidP="00E016C3">
      <w:pPr>
        <w:spacing w:line="360" w:lineRule="auto"/>
        <w:rPr>
          <w:lang w:eastAsia="ja-JP" w:bidi="en-US"/>
        </w:rPr>
      </w:pPr>
      <w:r>
        <w:rPr>
          <w:lang w:eastAsia="ja-JP" w:bidi="en-US"/>
        </w:rPr>
        <w:t>(2)</w:t>
      </w:r>
      <w:r w:rsidR="00CE5BE6">
        <w:rPr>
          <w:lang w:eastAsia="ja-JP" w:bidi="en-US"/>
        </w:rPr>
        <w:t xml:space="preserve"> </w:t>
      </w:r>
      <w:r w:rsidR="00AB038D">
        <w:rPr>
          <w:lang w:eastAsia="ja-JP" w:bidi="en-US"/>
        </w:rPr>
        <w:t>začlenění členů menšinových skupin do společnosti</w:t>
      </w:r>
    </w:p>
    <w:p w14:paraId="19EE6B23" w14:textId="56D393C9" w:rsidR="00E016C3" w:rsidRDefault="00E016C3" w:rsidP="00E016C3">
      <w:pPr>
        <w:spacing w:line="360" w:lineRule="auto"/>
        <w:rPr>
          <w:lang w:eastAsia="ja-JP" w:bidi="en-US"/>
        </w:rPr>
      </w:pPr>
      <w:r>
        <w:rPr>
          <w:lang w:eastAsia="ja-JP" w:bidi="en-US"/>
        </w:rPr>
        <w:lastRenderedPageBreak/>
        <w:t>(4) v</w:t>
      </w:r>
      <w:r w:rsidR="00CE5BE6">
        <w:rPr>
          <w:lang w:eastAsia="ja-JP" w:bidi="en-US"/>
        </w:rPr>
        <w:t>eřejných knihoven</w:t>
      </w:r>
    </w:p>
    <w:p w14:paraId="4C32E258" w14:textId="07D08C70" w:rsidR="00E016C3" w:rsidRDefault="00E016C3" w:rsidP="00E016C3">
      <w:pPr>
        <w:spacing w:line="360" w:lineRule="auto"/>
        <w:rPr>
          <w:lang w:eastAsia="ja-JP" w:bidi="en-US"/>
        </w:rPr>
      </w:pPr>
      <w:r>
        <w:rPr>
          <w:lang w:eastAsia="ja-JP" w:bidi="en-US"/>
        </w:rPr>
        <w:t xml:space="preserve">(5) </w:t>
      </w:r>
      <w:r w:rsidR="00CE5BE6">
        <w:rPr>
          <w:lang w:eastAsia="ja-JP" w:bidi="en-US"/>
        </w:rPr>
        <w:t>programů zaměřujících se na rozvoj mladých</w:t>
      </w:r>
    </w:p>
    <w:p w14:paraId="301843F0" w14:textId="3D0616E3" w:rsidR="00E016C3" w:rsidRPr="00E016C3" w:rsidRDefault="00E016C3" w:rsidP="00E016C3">
      <w:pPr>
        <w:spacing w:line="360" w:lineRule="auto"/>
        <w:rPr>
          <w:lang w:eastAsia="ja-JP" w:bidi="en-US"/>
        </w:rPr>
      </w:pPr>
      <w:r>
        <w:rPr>
          <w:lang w:eastAsia="ja-JP" w:bidi="en-US"/>
        </w:rPr>
        <w:t>(7)</w:t>
      </w:r>
      <w:r w:rsidR="00CE5BE6">
        <w:rPr>
          <w:lang w:eastAsia="ja-JP" w:bidi="en-US"/>
        </w:rPr>
        <w:t xml:space="preserve"> komunitní centra</w:t>
      </w:r>
    </w:p>
    <w:p w14:paraId="7A24C8A0" w14:textId="64B0F196" w:rsidR="00CA4A43" w:rsidRPr="00AE47A7" w:rsidRDefault="00705D29" w:rsidP="00E016C3">
      <w:pPr>
        <w:pStyle w:val="Heading1"/>
        <w:spacing w:before="240" w:after="240" w:line="360" w:lineRule="auto"/>
        <w:rPr>
          <w:rFonts w:ascii="Times New Roman" w:hAnsi="Times New Roman" w:cs="Times New Roman"/>
        </w:rPr>
      </w:pPr>
      <w:r w:rsidRPr="00AE47A7">
        <w:rPr>
          <w:rFonts w:ascii="Times New Roman" w:hAnsi="Times New Roman" w:cs="Times New Roman"/>
        </w:rPr>
        <w:t>H</w:t>
      </w:r>
      <w:r w:rsidR="00A67200">
        <w:rPr>
          <w:rFonts w:ascii="Times New Roman" w:hAnsi="Times New Roman" w:cs="Times New Roman"/>
        </w:rPr>
        <w:t xml:space="preserve">lava </w:t>
      </w:r>
      <w:r w:rsidR="00AB038D">
        <w:rPr>
          <w:rFonts w:ascii="Times New Roman" w:hAnsi="Times New Roman" w:cs="Times New Roman"/>
        </w:rPr>
        <w:t>VI</w:t>
      </w:r>
      <w:r w:rsidR="00AB038D" w:rsidRPr="00AE47A7">
        <w:rPr>
          <w:rFonts w:ascii="Times New Roman" w:hAnsi="Times New Roman" w:cs="Times New Roman"/>
        </w:rPr>
        <w:t xml:space="preserve"> – Závěrečné</w:t>
      </w:r>
      <w:r w:rsidR="6F797ABA" w:rsidRPr="00AE47A7">
        <w:rPr>
          <w:rFonts w:ascii="Times New Roman" w:hAnsi="Times New Roman" w:cs="Times New Roman"/>
        </w:rPr>
        <w:t xml:space="preserve"> ustanovení</w:t>
      </w:r>
    </w:p>
    <w:p w14:paraId="7208C241" w14:textId="211877F1" w:rsidR="0038657B" w:rsidRPr="00AE47A7" w:rsidRDefault="00AB038D" w:rsidP="00E016C3">
      <w:pPr>
        <w:spacing w:after="120" w:line="360" w:lineRule="auto"/>
        <w:jc w:val="both"/>
        <w:rPr>
          <w:b/>
        </w:rPr>
      </w:pPr>
      <w:r>
        <w:rPr>
          <w:b/>
        </w:rPr>
        <w:t>Par. 6</w:t>
      </w:r>
      <w:r w:rsidR="00A67200">
        <w:rPr>
          <w:b/>
        </w:rPr>
        <w:t>01</w:t>
      </w:r>
      <w:r w:rsidR="00705D29" w:rsidRPr="00AE47A7">
        <w:rPr>
          <w:b/>
        </w:rPr>
        <w:t>. Účinnost.</w:t>
      </w:r>
    </w:p>
    <w:p w14:paraId="182280DE" w14:textId="76C7E6F0" w:rsidR="00705D29" w:rsidRPr="00AE47A7" w:rsidRDefault="00705D29" w:rsidP="00E016C3">
      <w:pPr>
        <w:spacing w:after="120" w:line="360" w:lineRule="auto"/>
        <w:ind w:left="705"/>
        <w:jc w:val="both"/>
      </w:pPr>
      <w:r w:rsidRPr="00AE47A7">
        <w:t xml:space="preserve">Tento zákon </w:t>
      </w:r>
      <w:r w:rsidR="005A13AF" w:rsidRPr="00AE47A7">
        <w:t>nabývá účinnosti</w:t>
      </w:r>
      <w:r w:rsidRPr="00AE47A7">
        <w:t xml:space="preserve"> </w:t>
      </w:r>
      <w:r w:rsidR="005A13AF" w:rsidRPr="00AE47A7">
        <w:t>d</w:t>
      </w:r>
      <w:r w:rsidR="00E016C3">
        <w:t>nem 1. 1. 2019</w:t>
      </w:r>
      <w:r w:rsidR="00AA5381" w:rsidRPr="00AE47A7">
        <w:t>.</w:t>
      </w:r>
    </w:p>
    <w:sectPr w:rsidR="00705D29" w:rsidRPr="00AE47A7" w:rsidSect="00A846B3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75DFB6" w16cid:durableId="1E4E54E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EB274" w14:textId="77777777" w:rsidR="001654C4" w:rsidRDefault="001654C4" w:rsidP="00E14C9D">
      <w:r>
        <w:separator/>
      </w:r>
    </w:p>
  </w:endnote>
  <w:endnote w:type="continuationSeparator" w:id="0">
    <w:p w14:paraId="4A7FF6FD" w14:textId="77777777" w:rsidR="001654C4" w:rsidRDefault="001654C4" w:rsidP="00E1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A9C2" w14:textId="77777777" w:rsidR="00FB51A4" w:rsidRDefault="00FB51A4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8B84A" wp14:editId="07777777">
              <wp:simplePos x="0" y="0"/>
              <wp:positionH relativeFrom="column">
                <wp:posOffset>-911860</wp:posOffset>
              </wp:positionH>
              <wp:positionV relativeFrom="paragraph">
                <wp:posOffset>-156210</wp:posOffset>
              </wp:positionV>
              <wp:extent cx="7562850" cy="447675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D5B43" w14:textId="47393FF6" w:rsidR="00FB51A4" w:rsidRPr="00C30C46" w:rsidRDefault="00FB51A4" w:rsidP="00D82D95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</w:pP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Pro potřeby Čes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 xml:space="preserve">kého </w:t>
                          </w:r>
                          <w:r w:rsidR="00D1798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modelu amerického Kongresu 2018</w:t>
                          </w:r>
                          <w:r w:rsidR="005648BA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.</w:t>
                          </w:r>
                          <w:r w:rsidR="00D1798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br/>
                            <w:t>© 2018 Centrum politických studií | www.americkykongres.cz | info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@americkykongres.cz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B84A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71.8pt;margin-top:-12.25pt;width:595.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" filled="f" stroked="f">
              <v:textbox>
                <w:txbxContent>
                  <w:p w14:paraId="4BAD5B43" w14:textId="47393FF6" w:rsidR="00FB51A4" w:rsidRPr="00C30C46" w:rsidRDefault="00FB51A4" w:rsidP="00D82D95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</w:pP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Pro potřeby Čes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 xml:space="preserve">kého </w:t>
                    </w:r>
                    <w:r w:rsidR="00D1798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modelu amerického Kongresu 2018</w:t>
                    </w:r>
                    <w:r w:rsidR="005648BA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.</w:t>
                    </w:r>
                    <w:r w:rsidR="00D1798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br/>
                      <w:t>© 2018 Centrum politických studií | www.americkykongres.cz | info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@americkykongres.cz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A5A6D" w14:textId="77777777" w:rsidR="001654C4" w:rsidRDefault="001654C4" w:rsidP="00E14C9D">
      <w:r>
        <w:separator/>
      </w:r>
    </w:p>
  </w:footnote>
  <w:footnote w:type="continuationSeparator" w:id="0">
    <w:p w14:paraId="6161777D" w14:textId="77777777" w:rsidR="001654C4" w:rsidRDefault="001654C4" w:rsidP="00E14C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B63E" w14:textId="77777777" w:rsidR="00FB51A4" w:rsidRDefault="00FB51A4">
    <w:pPr>
      <w:pStyle w:val="Header"/>
      <w:rPr>
        <w:noProof/>
        <w:lang w:val="cs-CZ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 wp14:anchorId="13E1130F" wp14:editId="07777777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1E890" w14:textId="77777777" w:rsidR="00FB51A4" w:rsidRDefault="00FB51A4">
    <w:pPr>
      <w:pStyle w:val="Header"/>
      <w:rPr>
        <w:noProof/>
        <w:lang w:val="cs-CZ" w:bidi="ar-SA"/>
      </w:rPr>
    </w:pPr>
  </w:p>
  <w:p w14:paraId="3995E6F3" w14:textId="77777777" w:rsidR="00FB51A4" w:rsidRDefault="00FB51A4" w:rsidP="00C30C46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24FD" w14:textId="77777777" w:rsidR="00FB51A4" w:rsidRDefault="00FB51A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 wp14:anchorId="00A5AFE8" wp14:editId="07777777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1383"/>
    <w:multiLevelType w:val="hybridMultilevel"/>
    <w:tmpl w:val="FE6E7744"/>
    <w:lvl w:ilvl="0" w:tplc="5C1640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3">
    <w:nsid w:val="12F91528"/>
    <w:multiLevelType w:val="hybridMultilevel"/>
    <w:tmpl w:val="D2B2848E"/>
    <w:lvl w:ilvl="0" w:tplc="44B06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5F56170"/>
    <w:multiLevelType w:val="hybridMultilevel"/>
    <w:tmpl w:val="5CFCC3A2"/>
    <w:lvl w:ilvl="0" w:tplc="682A859E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4163E4"/>
    <w:multiLevelType w:val="hybridMultilevel"/>
    <w:tmpl w:val="BF407832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86F6C"/>
    <w:multiLevelType w:val="hybridMultilevel"/>
    <w:tmpl w:val="FE6E7744"/>
    <w:lvl w:ilvl="0" w:tplc="5C1640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D22AD"/>
    <w:multiLevelType w:val="hybridMultilevel"/>
    <w:tmpl w:val="C74C5708"/>
    <w:lvl w:ilvl="0" w:tplc="25E0829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9689A"/>
    <w:multiLevelType w:val="hybridMultilevel"/>
    <w:tmpl w:val="B84A8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5"/>
  </w:num>
  <w:num w:numId="4">
    <w:abstractNumId w:val="9"/>
  </w:num>
  <w:num w:numId="5">
    <w:abstractNumId w:val="19"/>
  </w:num>
  <w:num w:numId="6">
    <w:abstractNumId w:val="7"/>
  </w:num>
  <w:num w:numId="7">
    <w:abstractNumId w:val="12"/>
  </w:num>
  <w:num w:numId="8">
    <w:abstractNumId w:val="21"/>
  </w:num>
  <w:num w:numId="9">
    <w:abstractNumId w:val="20"/>
  </w:num>
  <w:num w:numId="10">
    <w:abstractNumId w:val="14"/>
  </w:num>
  <w:num w:numId="11">
    <w:abstractNumId w:val="0"/>
  </w:num>
  <w:num w:numId="12">
    <w:abstractNumId w:val="22"/>
  </w:num>
  <w:num w:numId="13">
    <w:abstractNumId w:val="4"/>
  </w:num>
  <w:num w:numId="14">
    <w:abstractNumId w:val="5"/>
  </w:num>
  <w:num w:numId="15">
    <w:abstractNumId w:val="16"/>
  </w:num>
  <w:num w:numId="16">
    <w:abstractNumId w:val="17"/>
  </w:num>
  <w:num w:numId="17">
    <w:abstractNumId w:val="10"/>
  </w:num>
  <w:num w:numId="18">
    <w:abstractNumId w:val="2"/>
  </w:num>
  <w:num w:numId="19">
    <w:abstractNumId w:val="15"/>
  </w:num>
  <w:num w:numId="20">
    <w:abstractNumId w:val="11"/>
  </w:num>
  <w:num w:numId="21">
    <w:abstractNumId w:val="24"/>
  </w:num>
  <w:num w:numId="22">
    <w:abstractNumId w:val="3"/>
  </w:num>
  <w:num w:numId="23">
    <w:abstractNumId w:val="8"/>
  </w:num>
  <w:num w:numId="24">
    <w:abstractNumId w:val="18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D"/>
    <w:rsid w:val="00045B4D"/>
    <w:rsid w:val="00047B7E"/>
    <w:rsid w:val="00050369"/>
    <w:rsid w:val="00062CB1"/>
    <w:rsid w:val="00077D1E"/>
    <w:rsid w:val="0008036F"/>
    <w:rsid w:val="00086807"/>
    <w:rsid w:val="00090937"/>
    <w:rsid w:val="00090F83"/>
    <w:rsid w:val="000A1D1B"/>
    <w:rsid w:val="000A2154"/>
    <w:rsid w:val="000A2B9D"/>
    <w:rsid w:val="000A2BF0"/>
    <w:rsid w:val="000A663C"/>
    <w:rsid w:val="000B2AF1"/>
    <w:rsid w:val="000B5568"/>
    <w:rsid w:val="000B6699"/>
    <w:rsid w:val="000C28AF"/>
    <w:rsid w:val="000C7581"/>
    <w:rsid w:val="000E2B92"/>
    <w:rsid w:val="000E5143"/>
    <w:rsid w:val="000F4B12"/>
    <w:rsid w:val="00122771"/>
    <w:rsid w:val="00123E92"/>
    <w:rsid w:val="0015528C"/>
    <w:rsid w:val="00163F37"/>
    <w:rsid w:val="001654C4"/>
    <w:rsid w:val="00170529"/>
    <w:rsid w:val="001754C6"/>
    <w:rsid w:val="00190E0B"/>
    <w:rsid w:val="001A3ABF"/>
    <w:rsid w:val="001A67D3"/>
    <w:rsid w:val="001B3769"/>
    <w:rsid w:val="001B3DB7"/>
    <w:rsid w:val="001D0119"/>
    <w:rsid w:val="001D76AA"/>
    <w:rsid w:val="001D7BC9"/>
    <w:rsid w:val="001E241B"/>
    <w:rsid w:val="001E3B63"/>
    <w:rsid w:val="001F362A"/>
    <w:rsid w:val="002023FE"/>
    <w:rsid w:val="00202802"/>
    <w:rsid w:val="00211B83"/>
    <w:rsid w:val="00215AE9"/>
    <w:rsid w:val="00233B98"/>
    <w:rsid w:val="00234FBA"/>
    <w:rsid w:val="00240289"/>
    <w:rsid w:val="002403A0"/>
    <w:rsid w:val="00261737"/>
    <w:rsid w:val="00262BAA"/>
    <w:rsid w:val="00263378"/>
    <w:rsid w:val="00280FA0"/>
    <w:rsid w:val="00294D79"/>
    <w:rsid w:val="002B1ABA"/>
    <w:rsid w:val="002B2130"/>
    <w:rsid w:val="002B4D65"/>
    <w:rsid w:val="002B6AD3"/>
    <w:rsid w:val="002C2A54"/>
    <w:rsid w:val="002D5948"/>
    <w:rsid w:val="002E1130"/>
    <w:rsid w:val="002E5E96"/>
    <w:rsid w:val="002F15C3"/>
    <w:rsid w:val="002F4E94"/>
    <w:rsid w:val="002F69A8"/>
    <w:rsid w:val="00301A8F"/>
    <w:rsid w:val="00303FBA"/>
    <w:rsid w:val="00311B17"/>
    <w:rsid w:val="003124E1"/>
    <w:rsid w:val="00332527"/>
    <w:rsid w:val="00337209"/>
    <w:rsid w:val="00347CF5"/>
    <w:rsid w:val="003548C2"/>
    <w:rsid w:val="00355D3D"/>
    <w:rsid w:val="0035741A"/>
    <w:rsid w:val="0036225B"/>
    <w:rsid w:val="003705C7"/>
    <w:rsid w:val="00370696"/>
    <w:rsid w:val="003819EA"/>
    <w:rsid w:val="00383BF3"/>
    <w:rsid w:val="003860CB"/>
    <w:rsid w:val="0038657B"/>
    <w:rsid w:val="003942E6"/>
    <w:rsid w:val="0039705D"/>
    <w:rsid w:val="003A7812"/>
    <w:rsid w:val="003B022C"/>
    <w:rsid w:val="003C022A"/>
    <w:rsid w:val="003C0346"/>
    <w:rsid w:val="003C6980"/>
    <w:rsid w:val="003D42A8"/>
    <w:rsid w:val="003D74ED"/>
    <w:rsid w:val="003E1752"/>
    <w:rsid w:val="003E2968"/>
    <w:rsid w:val="003E5F4F"/>
    <w:rsid w:val="003F1345"/>
    <w:rsid w:val="003F435B"/>
    <w:rsid w:val="003F51A6"/>
    <w:rsid w:val="003F7CEE"/>
    <w:rsid w:val="004012CA"/>
    <w:rsid w:val="004200B8"/>
    <w:rsid w:val="00420142"/>
    <w:rsid w:val="00422329"/>
    <w:rsid w:val="00442F4E"/>
    <w:rsid w:val="00454B82"/>
    <w:rsid w:val="004643FB"/>
    <w:rsid w:val="00464F81"/>
    <w:rsid w:val="004675FC"/>
    <w:rsid w:val="004713F2"/>
    <w:rsid w:val="00471934"/>
    <w:rsid w:val="0049162D"/>
    <w:rsid w:val="00495F8A"/>
    <w:rsid w:val="004A2408"/>
    <w:rsid w:val="004A38FE"/>
    <w:rsid w:val="004A6CB8"/>
    <w:rsid w:val="004B7EDD"/>
    <w:rsid w:val="004F0334"/>
    <w:rsid w:val="004F0C55"/>
    <w:rsid w:val="004F32E4"/>
    <w:rsid w:val="004F4821"/>
    <w:rsid w:val="004F4C00"/>
    <w:rsid w:val="004F5300"/>
    <w:rsid w:val="004F6633"/>
    <w:rsid w:val="004F712B"/>
    <w:rsid w:val="00503927"/>
    <w:rsid w:val="00524B23"/>
    <w:rsid w:val="00533369"/>
    <w:rsid w:val="00536528"/>
    <w:rsid w:val="005368AB"/>
    <w:rsid w:val="005434A5"/>
    <w:rsid w:val="00543AA8"/>
    <w:rsid w:val="0054745A"/>
    <w:rsid w:val="00555168"/>
    <w:rsid w:val="0055592D"/>
    <w:rsid w:val="005619C2"/>
    <w:rsid w:val="005648BA"/>
    <w:rsid w:val="00571420"/>
    <w:rsid w:val="005771DC"/>
    <w:rsid w:val="0058093B"/>
    <w:rsid w:val="00594CBF"/>
    <w:rsid w:val="00595C1B"/>
    <w:rsid w:val="005A13AF"/>
    <w:rsid w:val="005A2032"/>
    <w:rsid w:val="005A53EF"/>
    <w:rsid w:val="005A5CA7"/>
    <w:rsid w:val="005B259A"/>
    <w:rsid w:val="005D70E7"/>
    <w:rsid w:val="006108CA"/>
    <w:rsid w:val="00613761"/>
    <w:rsid w:val="00616736"/>
    <w:rsid w:val="00617946"/>
    <w:rsid w:val="006457BF"/>
    <w:rsid w:val="00651695"/>
    <w:rsid w:val="0067306D"/>
    <w:rsid w:val="006755AC"/>
    <w:rsid w:val="006841A9"/>
    <w:rsid w:val="00697CE6"/>
    <w:rsid w:val="006A6429"/>
    <w:rsid w:val="006B72F3"/>
    <w:rsid w:val="006B7BF8"/>
    <w:rsid w:val="006C16F4"/>
    <w:rsid w:val="006D7795"/>
    <w:rsid w:val="006F2CFE"/>
    <w:rsid w:val="006F5428"/>
    <w:rsid w:val="00705D29"/>
    <w:rsid w:val="00713733"/>
    <w:rsid w:val="00735ED8"/>
    <w:rsid w:val="0073665C"/>
    <w:rsid w:val="00736961"/>
    <w:rsid w:val="00737A97"/>
    <w:rsid w:val="007410F5"/>
    <w:rsid w:val="00745836"/>
    <w:rsid w:val="00747642"/>
    <w:rsid w:val="0075527D"/>
    <w:rsid w:val="00760A84"/>
    <w:rsid w:val="00764511"/>
    <w:rsid w:val="00765B51"/>
    <w:rsid w:val="00766954"/>
    <w:rsid w:val="007746AD"/>
    <w:rsid w:val="00783073"/>
    <w:rsid w:val="007929D9"/>
    <w:rsid w:val="007A04E7"/>
    <w:rsid w:val="007A2732"/>
    <w:rsid w:val="007B7412"/>
    <w:rsid w:val="007C7F06"/>
    <w:rsid w:val="007D031D"/>
    <w:rsid w:val="007D0DB1"/>
    <w:rsid w:val="007D718F"/>
    <w:rsid w:val="008079C2"/>
    <w:rsid w:val="00835750"/>
    <w:rsid w:val="008454B8"/>
    <w:rsid w:val="00852037"/>
    <w:rsid w:val="008558FD"/>
    <w:rsid w:val="00855FB6"/>
    <w:rsid w:val="00857F89"/>
    <w:rsid w:val="00863CB7"/>
    <w:rsid w:val="008726C7"/>
    <w:rsid w:val="00894CA8"/>
    <w:rsid w:val="008A1A15"/>
    <w:rsid w:val="008A6AD9"/>
    <w:rsid w:val="008B3E3B"/>
    <w:rsid w:val="008B53A8"/>
    <w:rsid w:val="008C1951"/>
    <w:rsid w:val="008C499E"/>
    <w:rsid w:val="008E4DAD"/>
    <w:rsid w:val="008E7D8C"/>
    <w:rsid w:val="00901206"/>
    <w:rsid w:val="00905361"/>
    <w:rsid w:val="00906EFD"/>
    <w:rsid w:val="00910ABD"/>
    <w:rsid w:val="00911CD8"/>
    <w:rsid w:val="009149AB"/>
    <w:rsid w:val="00921290"/>
    <w:rsid w:val="00923D36"/>
    <w:rsid w:val="0092754B"/>
    <w:rsid w:val="00940DF1"/>
    <w:rsid w:val="00944CC9"/>
    <w:rsid w:val="0095694D"/>
    <w:rsid w:val="00966501"/>
    <w:rsid w:val="00967B85"/>
    <w:rsid w:val="00983590"/>
    <w:rsid w:val="00987BA5"/>
    <w:rsid w:val="00992EA5"/>
    <w:rsid w:val="00993E79"/>
    <w:rsid w:val="0099410B"/>
    <w:rsid w:val="00996B08"/>
    <w:rsid w:val="009A2BF6"/>
    <w:rsid w:val="009B49D5"/>
    <w:rsid w:val="009C476B"/>
    <w:rsid w:val="009D7776"/>
    <w:rsid w:val="009E553E"/>
    <w:rsid w:val="009E5947"/>
    <w:rsid w:val="00A03253"/>
    <w:rsid w:val="00A11211"/>
    <w:rsid w:val="00A11A8A"/>
    <w:rsid w:val="00A1365D"/>
    <w:rsid w:val="00A265EA"/>
    <w:rsid w:val="00A364B8"/>
    <w:rsid w:val="00A407A2"/>
    <w:rsid w:val="00A415D1"/>
    <w:rsid w:val="00A425A8"/>
    <w:rsid w:val="00A42DB9"/>
    <w:rsid w:val="00A449E8"/>
    <w:rsid w:val="00A506E3"/>
    <w:rsid w:val="00A5366F"/>
    <w:rsid w:val="00A54EFD"/>
    <w:rsid w:val="00A67200"/>
    <w:rsid w:val="00A779B2"/>
    <w:rsid w:val="00A846B3"/>
    <w:rsid w:val="00A9330F"/>
    <w:rsid w:val="00AA5381"/>
    <w:rsid w:val="00AB038D"/>
    <w:rsid w:val="00AB3571"/>
    <w:rsid w:val="00AC29AD"/>
    <w:rsid w:val="00AD0CF5"/>
    <w:rsid w:val="00AD4F56"/>
    <w:rsid w:val="00AE47A7"/>
    <w:rsid w:val="00AE59F4"/>
    <w:rsid w:val="00AE6C80"/>
    <w:rsid w:val="00AF2748"/>
    <w:rsid w:val="00B247FF"/>
    <w:rsid w:val="00B24C88"/>
    <w:rsid w:val="00B51827"/>
    <w:rsid w:val="00B55141"/>
    <w:rsid w:val="00B65198"/>
    <w:rsid w:val="00B675C8"/>
    <w:rsid w:val="00B8634C"/>
    <w:rsid w:val="00B95E82"/>
    <w:rsid w:val="00BA1701"/>
    <w:rsid w:val="00BA7EC7"/>
    <w:rsid w:val="00BB3D7C"/>
    <w:rsid w:val="00BB6733"/>
    <w:rsid w:val="00BD50C3"/>
    <w:rsid w:val="00BD55BB"/>
    <w:rsid w:val="00BE26A4"/>
    <w:rsid w:val="00BF6410"/>
    <w:rsid w:val="00C00E92"/>
    <w:rsid w:val="00C06762"/>
    <w:rsid w:val="00C16400"/>
    <w:rsid w:val="00C24C0F"/>
    <w:rsid w:val="00C30C46"/>
    <w:rsid w:val="00C341BE"/>
    <w:rsid w:val="00C602EB"/>
    <w:rsid w:val="00C71137"/>
    <w:rsid w:val="00C8213C"/>
    <w:rsid w:val="00C84454"/>
    <w:rsid w:val="00C8469E"/>
    <w:rsid w:val="00C95EBA"/>
    <w:rsid w:val="00C95F95"/>
    <w:rsid w:val="00CA0497"/>
    <w:rsid w:val="00CA4A43"/>
    <w:rsid w:val="00CA705C"/>
    <w:rsid w:val="00CA7875"/>
    <w:rsid w:val="00CB2255"/>
    <w:rsid w:val="00CC1ACF"/>
    <w:rsid w:val="00CC482D"/>
    <w:rsid w:val="00CC4C28"/>
    <w:rsid w:val="00CD2165"/>
    <w:rsid w:val="00CE5BE6"/>
    <w:rsid w:val="00CF188C"/>
    <w:rsid w:val="00D01918"/>
    <w:rsid w:val="00D17986"/>
    <w:rsid w:val="00D245DF"/>
    <w:rsid w:val="00D30F39"/>
    <w:rsid w:val="00D35CD6"/>
    <w:rsid w:val="00D41361"/>
    <w:rsid w:val="00D44148"/>
    <w:rsid w:val="00D657F3"/>
    <w:rsid w:val="00D77FCC"/>
    <w:rsid w:val="00D82D95"/>
    <w:rsid w:val="00D83ACF"/>
    <w:rsid w:val="00D85B3B"/>
    <w:rsid w:val="00D860DE"/>
    <w:rsid w:val="00DA7C03"/>
    <w:rsid w:val="00DB1C22"/>
    <w:rsid w:val="00DC20A2"/>
    <w:rsid w:val="00DD2F44"/>
    <w:rsid w:val="00DD69F5"/>
    <w:rsid w:val="00DE00F0"/>
    <w:rsid w:val="00DE55B6"/>
    <w:rsid w:val="00DF30D6"/>
    <w:rsid w:val="00DF354D"/>
    <w:rsid w:val="00DF3B9C"/>
    <w:rsid w:val="00DF68A9"/>
    <w:rsid w:val="00E00CFC"/>
    <w:rsid w:val="00E016C3"/>
    <w:rsid w:val="00E14C9D"/>
    <w:rsid w:val="00E21DFC"/>
    <w:rsid w:val="00E264F5"/>
    <w:rsid w:val="00E32729"/>
    <w:rsid w:val="00E3374A"/>
    <w:rsid w:val="00E43B0F"/>
    <w:rsid w:val="00E56E03"/>
    <w:rsid w:val="00E603CD"/>
    <w:rsid w:val="00E67010"/>
    <w:rsid w:val="00E76756"/>
    <w:rsid w:val="00E8268F"/>
    <w:rsid w:val="00E82D16"/>
    <w:rsid w:val="00E867FB"/>
    <w:rsid w:val="00E92D39"/>
    <w:rsid w:val="00E92F34"/>
    <w:rsid w:val="00E94D70"/>
    <w:rsid w:val="00EA3932"/>
    <w:rsid w:val="00EA3EA4"/>
    <w:rsid w:val="00EA5C3A"/>
    <w:rsid w:val="00EB22E7"/>
    <w:rsid w:val="00EB2CB8"/>
    <w:rsid w:val="00EB766E"/>
    <w:rsid w:val="00EC04A3"/>
    <w:rsid w:val="00EC777A"/>
    <w:rsid w:val="00ED27D8"/>
    <w:rsid w:val="00ED453A"/>
    <w:rsid w:val="00EE521F"/>
    <w:rsid w:val="00EE7987"/>
    <w:rsid w:val="00EF2C28"/>
    <w:rsid w:val="00F366C0"/>
    <w:rsid w:val="00F37434"/>
    <w:rsid w:val="00F4225A"/>
    <w:rsid w:val="00F450CB"/>
    <w:rsid w:val="00F52752"/>
    <w:rsid w:val="00F73EC6"/>
    <w:rsid w:val="00F805CD"/>
    <w:rsid w:val="00F86F4E"/>
    <w:rsid w:val="00F93FD9"/>
    <w:rsid w:val="00FA1905"/>
    <w:rsid w:val="00FA40DF"/>
    <w:rsid w:val="00FB51A4"/>
    <w:rsid w:val="00FC386A"/>
    <w:rsid w:val="00FD28B5"/>
    <w:rsid w:val="00FD36CE"/>
    <w:rsid w:val="00FD4411"/>
    <w:rsid w:val="00FD6335"/>
    <w:rsid w:val="00FF2E98"/>
    <w:rsid w:val="00FF6D69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5167"/>
  <w15:docId w15:val="{32030C4D-E8B6-47B3-86CF-D95E558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E92"/>
    <w:rPr>
      <w:rFonts w:eastAsia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A4A43"/>
    <w:pPr>
      <w:jc w:val="center"/>
      <w:outlineLvl w:val="0"/>
    </w:pPr>
    <w:rPr>
      <w:rFonts w:ascii="Tahoma" w:hAnsi="Tahoma" w:cs="Tahoma"/>
      <w:sz w:val="24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82D"/>
    <w:pPr>
      <w:keepNext/>
      <w:keepLines/>
      <w:spacing w:before="200" w:line="276" w:lineRule="auto"/>
      <w:outlineLvl w:val="1"/>
    </w:pPr>
    <w:rPr>
      <w:rFonts w:ascii="Helvetica" w:eastAsia="MS PGothic" w:hAnsi="Helvetica"/>
      <w:b/>
      <w:bCs/>
      <w:sz w:val="26"/>
      <w:szCs w:val="26"/>
      <w:lang w:val="en-US" w:eastAsia="ja-JP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D1B"/>
    <w:pPr>
      <w:keepNext/>
      <w:keepLines/>
      <w:spacing w:before="200" w:line="276" w:lineRule="auto"/>
      <w:outlineLvl w:val="2"/>
    </w:pPr>
    <w:rPr>
      <w:rFonts w:ascii="Arial" w:eastAsia="MS PGothic" w:hAnsi="Arial"/>
      <w:b/>
      <w:bCs/>
      <w:color w:val="4F81BD"/>
      <w:sz w:val="20"/>
      <w:szCs w:val="20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1B"/>
    <w:pPr>
      <w:keepNext/>
      <w:keepLines/>
      <w:spacing w:before="20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1B"/>
    <w:pPr>
      <w:keepNext/>
      <w:keepLines/>
      <w:spacing w:before="200"/>
      <w:outlineLvl w:val="4"/>
    </w:pPr>
    <w:rPr>
      <w:rFonts w:ascii="Arial" w:eastAsia="MS PGothic" w:hAnsi="Arial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1B"/>
    <w:pPr>
      <w:keepNext/>
      <w:keepLines/>
      <w:spacing w:before="200"/>
      <w:outlineLvl w:val="5"/>
    </w:pPr>
    <w:rPr>
      <w:rFonts w:ascii="Arial" w:eastAsia="MS PGothic" w:hAnsi="Arial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1B"/>
    <w:pPr>
      <w:keepNext/>
      <w:keepLines/>
      <w:spacing w:before="200"/>
      <w:outlineLvl w:val="6"/>
    </w:pPr>
    <w:rPr>
      <w:rFonts w:ascii="Arial" w:eastAsia="MS PGothic" w:hAnsi="Arial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1B"/>
    <w:pPr>
      <w:keepNext/>
      <w:keepLines/>
      <w:spacing w:before="200"/>
      <w:outlineLvl w:val="7"/>
    </w:pPr>
    <w:rPr>
      <w:rFonts w:ascii="Arial" w:eastAsia="MS PGothic" w:hAnsi="Arial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1B"/>
    <w:pPr>
      <w:keepNext/>
      <w:keepLines/>
      <w:spacing w:before="200"/>
      <w:outlineLvl w:val="8"/>
    </w:pPr>
    <w:rPr>
      <w:rFonts w:ascii="Arial" w:eastAsia="MS PGothic" w:hAnsi="Arial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4A43"/>
    <w:rPr>
      <w:rFonts w:ascii="Tahoma" w:eastAsia="MS PGothic" w:hAnsi="Tahoma" w:cs="Tahoma"/>
      <w:b/>
      <w:bCs/>
      <w:sz w:val="24"/>
      <w:szCs w:val="24"/>
      <w:lang w:eastAsia="ja-JP" w:bidi="en-US"/>
    </w:rPr>
  </w:style>
  <w:style w:type="character" w:customStyle="1" w:styleId="Heading2Char">
    <w:name w:val="Heading 2 Char"/>
    <w:link w:val="Heading2"/>
    <w:uiPriority w:val="9"/>
    <w:rsid w:val="00CC482D"/>
    <w:rPr>
      <w:rFonts w:ascii="Helvetica" w:eastAsia="MS PGothic" w:hAnsi="Helvetica"/>
      <w:b/>
      <w:bCs/>
      <w:sz w:val="26"/>
      <w:szCs w:val="26"/>
      <w:lang w:val="en-US" w:eastAsia="ja-JP" w:bidi="en-US"/>
    </w:rPr>
  </w:style>
  <w:style w:type="character" w:customStyle="1" w:styleId="Heading3Char">
    <w:name w:val="Heading 3 Char"/>
    <w:link w:val="Heading3"/>
    <w:uiPriority w:val="9"/>
    <w:rsid w:val="000A1D1B"/>
    <w:rPr>
      <w:rFonts w:ascii="Arial" w:eastAsia="MS PGothic" w:hAnsi="Arial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D1B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1D1B"/>
    <w:pPr>
      <w:pBdr>
        <w:bottom w:val="single" w:sz="8" w:space="4" w:color="4F81BD"/>
      </w:pBdr>
      <w:spacing w:after="300"/>
      <w:contextualSpacing/>
    </w:pPr>
    <w:rPr>
      <w:rFonts w:ascii="Arial" w:eastAsia="MS PGothic" w:hAnsi="Arial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0A1D1B"/>
    <w:rPr>
      <w:rFonts w:ascii="Arial" w:eastAsia="MS P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1B"/>
    <w:pPr>
      <w:numPr>
        <w:ilvl w:val="1"/>
      </w:numPr>
      <w:spacing w:after="200" w:line="276" w:lineRule="auto"/>
    </w:pPr>
    <w:rPr>
      <w:rFonts w:ascii="Arial" w:eastAsia="MS PGothic" w:hAnsi="Arial"/>
      <w:i/>
      <w:iCs/>
      <w:color w:val="4F81BD"/>
      <w:spacing w:val="15"/>
      <w:lang w:val="en-US" w:eastAsia="ja-JP"/>
    </w:rPr>
  </w:style>
  <w:style w:type="character" w:customStyle="1" w:styleId="SubtitleChar">
    <w:name w:val="Subtitle Char"/>
    <w:link w:val="Subtitle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0A1D1B"/>
    <w:rPr>
      <w:b/>
      <w:bCs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NoSpacing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ListParagraph">
    <w:name w:val="List Paragraph"/>
    <w:basedOn w:val="Normal"/>
    <w:uiPriority w:val="34"/>
    <w:qFormat/>
    <w:rsid w:val="000A1D1B"/>
    <w:pPr>
      <w:spacing w:after="200" w:line="276" w:lineRule="auto"/>
      <w:ind w:left="720"/>
      <w:contextualSpacing/>
    </w:pPr>
    <w:rPr>
      <w:rFonts w:eastAsia="MS PMincho"/>
      <w:sz w:val="22"/>
      <w:szCs w:val="22"/>
      <w:lang w:val="en-US" w:eastAsia="ja-JP" w:bidi="en-US"/>
    </w:rPr>
  </w:style>
  <w:style w:type="paragraph" w:customStyle="1" w:styleId="Citace1">
    <w:name w:val="Citace1"/>
    <w:basedOn w:val="Normal"/>
    <w:next w:val="Normal"/>
    <w:link w:val="CitaceChar"/>
    <w:uiPriority w:val="29"/>
    <w:qFormat/>
    <w:rsid w:val="000A1D1B"/>
    <w:pPr>
      <w:spacing w:after="200" w:line="276" w:lineRule="auto"/>
    </w:pPr>
    <w:rPr>
      <w:rFonts w:eastAsia="MS PMincho"/>
      <w:i/>
      <w:iCs/>
      <w:color w:val="000000"/>
      <w:sz w:val="20"/>
      <w:szCs w:val="20"/>
      <w:lang w:val="en-US" w:eastAsia="ja-JP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al"/>
    <w:next w:val="Normal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MS PMincho"/>
      <w:b/>
      <w:bCs/>
      <w:i/>
      <w:iCs/>
      <w:color w:val="4F81BD"/>
      <w:sz w:val="20"/>
      <w:szCs w:val="20"/>
      <w:lang w:val="en-US" w:eastAsia="ja-JP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A1D1B"/>
    <w:rPr>
      <w:i/>
      <w:iCs/>
      <w:color w:val="808080"/>
    </w:rPr>
  </w:style>
  <w:style w:type="character" w:styleId="IntenseEmphasis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1D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9D"/>
    <w:rPr>
      <w:rFonts w:ascii="Tahoma" w:eastAsia="MS PMincho" w:hAnsi="Tahoma"/>
      <w:sz w:val="16"/>
      <w:szCs w:val="16"/>
      <w:lang w:val="en-US" w:eastAsia="ja-JP"/>
    </w:rPr>
  </w:style>
  <w:style w:type="character" w:customStyle="1" w:styleId="BalloonTextChar">
    <w:name w:val="Balloon Text Char"/>
    <w:link w:val="BalloonText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9D"/>
    <w:pPr>
      <w:tabs>
        <w:tab w:val="center" w:pos="4536"/>
        <w:tab w:val="right" w:pos="9072"/>
      </w:tabs>
    </w:pPr>
    <w:rPr>
      <w:rFonts w:eastAsia="MS PMincho"/>
      <w:sz w:val="22"/>
      <w:szCs w:val="22"/>
      <w:lang w:val="en-US" w:eastAsia="ja-JP" w:bidi="en-US"/>
    </w:rPr>
  </w:style>
  <w:style w:type="character" w:customStyle="1" w:styleId="HeaderChar">
    <w:name w:val="Header Char"/>
    <w:basedOn w:val="DefaultParagraphFont"/>
    <w:link w:val="Header"/>
    <w:uiPriority w:val="99"/>
    <w:rsid w:val="00E14C9D"/>
  </w:style>
  <w:style w:type="paragraph" w:styleId="Footer">
    <w:name w:val="footer"/>
    <w:basedOn w:val="Normal"/>
    <w:link w:val="FooterChar"/>
    <w:uiPriority w:val="99"/>
    <w:unhideWhenUsed/>
    <w:rsid w:val="00E14C9D"/>
    <w:pPr>
      <w:tabs>
        <w:tab w:val="center" w:pos="4536"/>
        <w:tab w:val="right" w:pos="9072"/>
      </w:tabs>
    </w:pPr>
    <w:rPr>
      <w:rFonts w:eastAsia="MS PMincho"/>
      <w:sz w:val="22"/>
      <w:szCs w:val="22"/>
      <w:lang w:val="en-US" w:eastAsia="ja-JP" w:bidi="en-US"/>
    </w:rPr>
  </w:style>
  <w:style w:type="character" w:customStyle="1" w:styleId="FooterChar">
    <w:name w:val="Footer Char"/>
    <w:basedOn w:val="DefaultParagraphFont"/>
    <w:link w:val="Footer"/>
    <w:uiPriority w:val="99"/>
    <w:rsid w:val="00E14C9D"/>
  </w:style>
  <w:style w:type="paragraph" w:styleId="NormalWeb">
    <w:name w:val="Normal (Web)"/>
    <w:basedOn w:val="Normal"/>
    <w:uiPriority w:val="99"/>
    <w:unhideWhenUsed/>
    <w:rsid w:val="00CC482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E603CD"/>
    <w:rPr>
      <w:color w:val="0000FF"/>
      <w:u w:val="single"/>
    </w:rPr>
  </w:style>
  <w:style w:type="table" w:styleId="TableGrid">
    <w:name w:val="Table Grid"/>
    <w:basedOn w:val="TableNormal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46"/>
    <w:pPr>
      <w:spacing w:after="200" w:line="276" w:lineRule="auto"/>
    </w:pPr>
    <w:rPr>
      <w:rFonts w:eastAsia="MS PMincho"/>
      <w:sz w:val="20"/>
      <w:szCs w:val="20"/>
      <w:lang w:val="en-US" w:eastAsia="ja-JP" w:bidi="en-US"/>
    </w:rPr>
  </w:style>
  <w:style w:type="character" w:customStyle="1" w:styleId="FootnoteTextChar">
    <w:name w:val="Footnote Text Char"/>
    <w:link w:val="FootnoteText"/>
    <w:uiPriority w:val="99"/>
    <w:semiHidden/>
    <w:rsid w:val="00617946"/>
    <w:rPr>
      <w:lang w:val="en-US" w:eastAsia="ja-JP" w:bidi="en-US"/>
    </w:rPr>
  </w:style>
  <w:style w:type="character" w:styleId="FootnoteReference">
    <w:name w:val="footnote reference"/>
    <w:uiPriority w:val="99"/>
    <w:semiHidden/>
    <w:unhideWhenUsed/>
    <w:rsid w:val="006179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17946"/>
    <w:rPr>
      <w:rFonts w:ascii="Calibri" w:eastAsia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link w:val="EndnoteText"/>
    <w:uiPriority w:val="99"/>
    <w:rsid w:val="00617946"/>
    <w:rPr>
      <w:rFonts w:ascii="Calibri" w:eastAsia="Calibri" w:hAnsi="Calibr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846B3"/>
  </w:style>
  <w:style w:type="character" w:styleId="CommentReference">
    <w:name w:val="annotation reference"/>
    <w:basedOn w:val="DefaultParagraphFont"/>
    <w:uiPriority w:val="99"/>
    <w:semiHidden/>
    <w:unhideWhenUsed/>
    <w:rsid w:val="0026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78"/>
    <w:pPr>
      <w:spacing w:after="200"/>
    </w:pPr>
    <w:rPr>
      <w:rFonts w:eastAsia="MS PMincho"/>
      <w:sz w:val="20"/>
      <w:szCs w:val="20"/>
      <w:lang w:val="en-US" w:eastAsia="ja-JP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78"/>
    <w:rPr>
      <w:lang w:val="en-US"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78"/>
    <w:rPr>
      <w:b/>
      <w:bCs/>
      <w:lang w:val="en-US"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8" ma:contentTypeDescription="Vytvoří nový dokument" ma:contentTypeScope="" ma:versionID="84792e2466b52928c2dd0d3d2e51c25d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2e95598f7717b1ee0d52c15966619886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19CB6-2674-4AA3-82A7-E0594036C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5db5cc50-064f-4478-8b31-6a5772c25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99BC23-9909-9B49-ACDC-5DE28ADC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655</Words>
  <Characters>3784</Characters>
  <Application>Microsoft Macintosh Word</Application>
  <DocSecurity>0</DocSecurity>
  <Lines>94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Adam Westlake</cp:lastModifiedBy>
  <cp:revision>30</cp:revision>
  <dcterms:created xsi:type="dcterms:W3CDTF">2017-02-04T19:37:00Z</dcterms:created>
  <dcterms:modified xsi:type="dcterms:W3CDTF">2018-08-29T09:35:00Z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