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8C43A" w14:textId="24E1D56F" w:rsidR="00814C95" w:rsidRPr="0090741A" w:rsidRDefault="00814C95" w:rsidP="000E287F">
      <w:pPr>
        <w:pStyle w:val="Nadpis1"/>
        <w:rPr>
          <w:sz w:val="22"/>
        </w:rPr>
      </w:pPr>
      <w:r w:rsidRPr="0090741A">
        <w:rPr>
          <w:rFonts w:eastAsia="Tahoma"/>
          <w:iCs/>
          <w:sz w:val="22"/>
        </w:rPr>
        <w:t xml:space="preserve">H. R. </w:t>
      </w:r>
      <w:r w:rsidR="00B372F4">
        <w:rPr>
          <w:rFonts w:eastAsia="Tahoma"/>
          <w:iCs/>
          <w:sz w:val="22"/>
        </w:rPr>
        <w:t>1261</w:t>
      </w:r>
    </w:p>
    <w:p w14:paraId="4FFE4248" w14:textId="12F290FF" w:rsidR="00814C95" w:rsidRPr="0090741A" w:rsidRDefault="0025518E" w:rsidP="000E287F">
      <w:pPr>
        <w:pStyle w:val="Nadpis1"/>
        <w:rPr>
          <w:rFonts w:eastAsia="Tahoma"/>
          <w:b w:val="0"/>
          <w:iCs/>
          <w:sz w:val="22"/>
        </w:rPr>
      </w:pPr>
      <w:r w:rsidRPr="0090741A">
        <w:rPr>
          <w:b w:val="0"/>
          <w:sz w:val="22"/>
        </w:rPr>
        <w:t xml:space="preserve">Výbor: Výbor pro </w:t>
      </w:r>
      <w:r w:rsidR="00B372F4">
        <w:rPr>
          <w:b w:val="0"/>
          <w:sz w:val="22"/>
        </w:rPr>
        <w:t>zahraniční vztahy</w:t>
      </w:r>
    </w:p>
    <w:p w14:paraId="072D7A72" w14:textId="0BBF745F" w:rsidR="00814C95" w:rsidRPr="0090741A" w:rsidRDefault="00814C95" w:rsidP="000E287F">
      <w:pPr>
        <w:pStyle w:val="Nadpis1"/>
        <w:rPr>
          <w:rFonts w:eastAsia="Tahoma"/>
          <w:iCs/>
          <w:sz w:val="22"/>
        </w:rPr>
      </w:pPr>
      <w:r w:rsidRPr="0090741A">
        <w:rPr>
          <w:rFonts w:eastAsia="Tahoma"/>
          <w:b w:val="0"/>
          <w:iCs/>
          <w:sz w:val="22"/>
        </w:rPr>
        <w:t xml:space="preserve">Název: </w:t>
      </w:r>
      <w:r w:rsidR="0025518E" w:rsidRPr="0090741A">
        <w:rPr>
          <w:rFonts w:eastAsia="Tahoma"/>
          <w:iCs/>
          <w:sz w:val="22"/>
        </w:rPr>
        <w:t xml:space="preserve">Zákon o </w:t>
      </w:r>
      <w:r w:rsidR="00B372F4">
        <w:rPr>
          <w:rFonts w:eastAsia="Tahoma"/>
          <w:iCs/>
          <w:sz w:val="22"/>
        </w:rPr>
        <w:t>rekonstrukci Blízkého východu</w:t>
      </w:r>
    </w:p>
    <w:p w14:paraId="5F18A577" w14:textId="5C73C997" w:rsidR="00814C95" w:rsidRPr="0090741A" w:rsidRDefault="00814C95" w:rsidP="00814C95">
      <w:pPr>
        <w:jc w:val="center"/>
        <w:rPr>
          <w:b/>
          <w:sz w:val="28"/>
          <w:lang w:val="cs-CZ"/>
        </w:rPr>
      </w:pPr>
      <w:r w:rsidRPr="0090741A">
        <w:rPr>
          <w:b/>
          <w:sz w:val="28"/>
          <w:lang w:val="cs-CZ"/>
        </w:rPr>
        <w:t>Důvodová zpráva</w:t>
      </w:r>
    </w:p>
    <w:p w14:paraId="2FEA2E64" w14:textId="1DC0C40A" w:rsidR="001B3769" w:rsidRPr="00065FF8" w:rsidRDefault="00DE5896" w:rsidP="000E287F">
      <w:pPr>
        <w:pStyle w:val="Nadpis1"/>
        <w:rPr>
          <w:sz w:val="22"/>
          <w:szCs w:val="22"/>
        </w:rPr>
      </w:pPr>
      <w:r w:rsidRPr="00065FF8">
        <w:rPr>
          <w:sz w:val="22"/>
          <w:szCs w:val="22"/>
        </w:rPr>
        <w:t>Obecná část</w:t>
      </w:r>
    </w:p>
    <w:p w14:paraId="5FD27F5B" w14:textId="510D1923" w:rsidR="00DE5896" w:rsidRPr="00065FF8" w:rsidRDefault="00FA40DF" w:rsidP="0084650B">
      <w:pPr>
        <w:rPr>
          <w:sz w:val="22"/>
          <w:lang w:val="cs-CZ"/>
        </w:rPr>
      </w:pPr>
      <w:r w:rsidRPr="00065FF8">
        <w:rPr>
          <w:sz w:val="22"/>
          <w:lang w:val="cs-CZ"/>
        </w:rPr>
        <w:t xml:space="preserve">Tento </w:t>
      </w:r>
      <w:r w:rsidR="0084650B" w:rsidRPr="00065FF8">
        <w:rPr>
          <w:sz w:val="22"/>
          <w:lang w:val="cs-CZ"/>
        </w:rPr>
        <w:t>návrh zákona</w:t>
      </w:r>
      <w:r w:rsidR="00B372F4" w:rsidRPr="00065FF8">
        <w:rPr>
          <w:sz w:val="22"/>
          <w:lang w:val="cs-CZ"/>
        </w:rPr>
        <w:t xml:space="preserve"> upravuje pomoc Spojených států pro oblast Blízkého východu, která byla těžce postižena válkou s takzvaným Islámským státem a dalšími konflikty. Jedním z jeho cílů je ubezpečit naše spojence v oblasti o odhodlání Spojených států se v oblasti nadále angažovat a spolupracovat s nimi. Návrh zákona pak dále upravuje konkrétní finanční pomoc směřovanou do vybraných zemí za účelem pomoci s odstraněním škod a rozvoje v regionu. </w:t>
      </w:r>
    </w:p>
    <w:p w14:paraId="79F1FB2E" w14:textId="43FD3406" w:rsidR="00DE5896" w:rsidRPr="00065FF8" w:rsidRDefault="00DE5896" w:rsidP="000E287F">
      <w:pPr>
        <w:pStyle w:val="Nadpis1"/>
        <w:ind w:left="432" w:hanging="432"/>
        <w:rPr>
          <w:sz w:val="22"/>
          <w:szCs w:val="22"/>
        </w:rPr>
      </w:pPr>
      <w:r w:rsidRPr="00065FF8">
        <w:rPr>
          <w:sz w:val="22"/>
          <w:szCs w:val="22"/>
        </w:rPr>
        <w:t>Zvláštní část</w:t>
      </w:r>
    </w:p>
    <w:p w14:paraId="15F7CB80" w14:textId="1E7675E9" w:rsidR="00642088" w:rsidRPr="00065FF8" w:rsidRDefault="00DE5896" w:rsidP="00642088">
      <w:pPr>
        <w:pStyle w:val="Nadpis2"/>
        <w:rPr>
          <w:sz w:val="22"/>
          <w:szCs w:val="22"/>
          <w:lang w:val="cs-CZ"/>
        </w:rPr>
      </w:pPr>
      <w:r w:rsidRPr="00065FF8">
        <w:rPr>
          <w:sz w:val="22"/>
          <w:szCs w:val="22"/>
          <w:lang w:val="cs-CZ"/>
        </w:rPr>
        <w:t>Hlava I</w:t>
      </w:r>
      <w:r w:rsidR="000E287F" w:rsidRPr="00065FF8">
        <w:rPr>
          <w:sz w:val="22"/>
          <w:szCs w:val="22"/>
          <w:lang w:val="cs-CZ"/>
        </w:rPr>
        <w:t>.</w:t>
      </w:r>
    </w:p>
    <w:p w14:paraId="49927A8D" w14:textId="7E1988A3" w:rsidR="009121EA" w:rsidRPr="00065FF8" w:rsidRDefault="009121EA" w:rsidP="00814C95">
      <w:pPr>
        <w:spacing w:before="240" w:after="0" w:line="360" w:lineRule="auto"/>
        <w:rPr>
          <w:sz w:val="22"/>
          <w:lang w:val="cs-CZ"/>
        </w:rPr>
      </w:pPr>
      <w:r w:rsidRPr="00065FF8">
        <w:rPr>
          <w:sz w:val="22"/>
          <w:lang w:val="cs-CZ"/>
        </w:rPr>
        <w:t xml:space="preserve">Toto ustanovení shrnuje některé základní zásady přístupu Spojených států k oblasti Blízkého východu. </w:t>
      </w:r>
    </w:p>
    <w:p w14:paraId="178D5229" w14:textId="7903235C" w:rsidR="000E287F" w:rsidRPr="00065FF8" w:rsidRDefault="00642088" w:rsidP="000E287F">
      <w:pPr>
        <w:pStyle w:val="Nadpis2"/>
        <w:rPr>
          <w:sz w:val="22"/>
          <w:szCs w:val="22"/>
          <w:lang w:val="cs-CZ"/>
        </w:rPr>
      </w:pPr>
      <w:r w:rsidRPr="00065FF8">
        <w:rPr>
          <w:sz w:val="22"/>
          <w:szCs w:val="22"/>
          <w:lang w:val="cs-CZ"/>
        </w:rPr>
        <w:t>Hlava II</w:t>
      </w:r>
    </w:p>
    <w:p w14:paraId="40AB6BD6" w14:textId="1B1627C2" w:rsidR="009121EA" w:rsidRPr="00065FF8" w:rsidRDefault="009121EA" w:rsidP="00642088">
      <w:pPr>
        <w:rPr>
          <w:sz w:val="22"/>
          <w:lang w:val="cs-CZ"/>
        </w:rPr>
      </w:pPr>
      <w:r w:rsidRPr="00065FF8">
        <w:rPr>
          <w:sz w:val="22"/>
          <w:lang w:val="cs-CZ"/>
        </w:rPr>
        <w:t xml:space="preserve">Je třeba zdůraznit, že </w:t>
      </w:r>
      <w:r w:rsidR="0091060B" w:rsidRPr="00065FF8">
        <w:rPr>
          <w:sz w:val="22"/>
          <w:lang w:val="cs-CZ"/>
        </w:rPr>
        <w:t>na naší politice</w:t>
      </w:r>
      <w:r w:rsidR="00BE0178" w:rsidRPr="00065FF8">
        <w:rPr>
          <w:sz w:val="22"/>
          <w:lang w:val="cs-CZ"/>
        </w:rPr>
        <w:t xml:space="preserve"> ohledně nut</w:t>
      </w:r>
      <w:bookmarkStart w:id="0" w:name="_GoBack"/>
      <w:bookmarkEnd w:id="0"/>
      <w:r w:rsidR="00BE0178" w:rsidRPr="00065FF8">
        <w:rPr>
          <w:sz w:val="22"/>
          <w:lang w:val="cs-CZ"/>
        </w:rPr>
        <w:t xml:space="preserve">nosti odchodu prezidenta </w:t>
      </w:r>
      <w:proofErr w:type="spellStart"/>
      <w:r w:rsidR="00BE0178" w:rsidRPr="00065FF8">
        <w:rPr>
          <w:sz w:val="22"/>
          <w:lang w:val="cs-CZ"/>
        </w:rPr>
        <w:t>Asada</w:t>
      </w:r>
      <w:proofErr w:type="spellEnd"/>
      <w:r w:rsidRPr="00065FF8">
        <w:rPr>
          <w:sz w:val="22"/>
          <w:lang w:val="cs-CZ"/>
        </w:rPr>
        <w:t xml:space="preserve">, se nic nezměnilo. </w:t>
      </w:r>
    </w:p>
    <w:p w14:paraId="74B564DA" w14:textId="5CDCFA53" w:rsidR="00EB160B" w:rsidRPr="00065FF8" w:rsidRDefault="00EB160B" w:rsidP="00EB160B">
      <w:pPr>
        <w:pStyle w:val="Nadpis2"/>
        <w:rPr>
          <w:sz w:val="22"/>
          <w:szCs w:val="22"/>
          <w:lang w:val="cs-CZ"/>
        </w:rPr>
      </w:pPr>
      <w:r w:rsidRPr="00065FF8">
        <w:rPr>
          <w:sz w:val="22"/>
          <w:szCs w:val="22"/>
          <w:lang w:val="cs-CZ"/>
        </w:rPr>
        <w:t>Hlava I</w:t>
      </w:r>
      <w:r w:rsidR="0091060B" w:rsidRPr="00065FF8">
        <w:rPr>
          <w:sz w:val="22"/>
          <w:szCs w:val="22"/>
          <w:lang w:val="cs-CZ"/>
        </w:rPr>
        <w:t>II</w:t>
      </w:r>
    </w:p>
    <w:p w14:paraId="1F91F1E5" w14:textId="42B91194" w:rsidR="0091060B" w:rsidRPr="00065FF8" w:rsidRDefault="0091060B" w:rsidP="001166D8">
      <w:pPr>
        <w:rPr>
          <w:sz w:val="22"/>
          <w:lang w:val="cs-CZ"/>
        </w:rPr>
      </w:pPr>
      <w:r w:rsidRPr="00065FF8">
        <w:rPr>
          <w:sz w:val="22"/>
          <w:lang w:val="cs-CZ"/>
        </w:rPr>
        <w:t xml:space="preserve">Kurdové velmi přispěli k vojenské porážce takzvaného Islámského státu.  Spojené státy by se tedy měly zasadit o jejich rozvoj a poskytnout jim i finanční, materiální a vojenskou pomoc. </w:t>
      </w:r>
    </w:p>
    <w:p w14:paraId="50622B90" w14:textId="526A50B8" w:rsidR="00EB160B" w:rsidRPr="00065FF8" w:rsidRDefault="00EB160B" w:rsidP="00EB160B">
      <w:pPr>
        <w:pStyle w:val="Nadpis2"/>
        <w:rPr>
          <w:sz w:val="22"/>
          <w:szCs w:val="22"/>
          <w:lang w:val="cs-CZ"/>
        </w:rPr>
      </w:pPr>
      <w:r w:rsidRPr="00065FF8">
        <w:rPr>
          <w:sz w:val="22"/>
          <w:szCs w:val="22"/>
          <w:lang w:val="cs-CZ"/>
        </w:rPr>
        <w:t xml:space="preserve">Hlava </w:t>
      </w:r>
      <w:r w:rsidR="0091060B" w:rsidRPr="00065FF8">
        <w:rPr>
          <w:sz w:val="22"/>
          <w:szCs w:val="22"/>
          <w:lang w:val="cs-CZ"/>
        </w:rPr>
        <w:t>I</w:t>
      </w:r>
      <w:r w:rsidRPr="00065FF8">
        <w:rPr>
          <w:sz w:val="22"/>
          <w:szCs w:val="22"/>
          <w:lang w:val="cs-CZ"/>
        </w:rPr>
        <w:t xml:space="preserve">V </w:t>
      </w:r>
    </w:p>
    <w:p w14:paraId="3566D83E" w14:textId="444866D5" w:rsidR="0091060B" w:rsidRPr="00065FF8" w:rsidRDefault="0091060B" w:rsidP="00EB160B">
      <w:pPr>
        <w:rPr>
          <w:sz w:val="22"/>
          <w:lang w:val="cs-CZ"/>
        </w:rPr>
      </w:pPr>
      <w:r w:rsidRPr="00065FF8">
        <w:rPr>
          <w:sz w:val="22"/>
          <w:lang w:val="cs-CZ"/>
        </w:rPr>
        <w:t xml:space="preserve">Ustanovení </w:t>
      </w:r>
      <w:r w:rsidR="00DE0268">
        <w:rPr>
          <w:sz w:val="22"/>
          <w:lang w:val="cs-CZ"/>
        </w:rPr>
        <w:t xml:space="preserve">par. 401 </w:t>
      </w:r>
      <w:r w:rsidRPr="00065FF8">
        <w:rPr>
          <w:sz w:val="22"/>
          <w:lang w:val="cs-CZ"/>
        </w:rPr>
        <w:t>určuje cíle, na které by se měla soustředit pomoc Spojených států v</w:t>
      </w:r>
      <w:r w:rsidR="00BE0178" w:rsidRPr="00065FF8">
        <w:rPr>
          <w:sz w:val="22"/>
          <w:lang w:val="cs-CZ"/>
        </w:rPr>
        <w:t xml:space="preserve"> Iráku </w:t>
      </w:r>
      <w:r w:rsidRPr="00065FF8">
        <w:rPr>
          <w:sz w:val="22"/>
          <w:lang w:val="cs-CZ"/>
        </w:rPr>
        <w:t xml:space="preserve">následujících letech. </w:t>
      </w:r>
      <w:r w:rsidR="00BE0178" w:rsidRPr="00065FF8">
        <w:rPr>
          <w:sz w:val="22"/>
          <w:lang w:val="cs-CZ"/>
        </w:rPr>
        <w:t xml:space="preserve">Země nestihla završit proces obnovy po svržení Saddáma Husajna a následné boje a okupace částí jeho území takzvaným Islámským státem způsobila ohromné škody. Pomoc s rekonstrukcí země je tak nezbytná. </w:t>
      </w:r>
      <w:r w:rsidRPr="00065FF8">
        <w:rPr>
          <w:sz w:val="22"/>
          <w:lang w:val="cs-CZ"/>
        </w:rPr>
        <w:t xml:space="preserve">Paragraf 402 pak stanovuje maximální objem prostředků, které mohou být vynaloženy na tyto aktivity. </w:t>
      </w:r>
    </w:p>
    <w:p w14:paraId="3DCB1393" w14:textId="69449739" w:rsidR="0091060B" w:rsidRPr="00065FF8" w:rsidRDefault="0091060B" w:rsidP="0091060B">
      <w:pPr>
        <w:pStyle w:val="Nadpis2"/>
        <w:rPr>
          <w:sz w:val="22"/>
          <w:szCs w:val="22"/>
          <w:u w:val="single"/>
          <w:lang w:val="cs-CZ"/>
        </w:rPr>
      </w:pPr>
      <w:r w:rsidRPr="00065FF8">
        <w:rPr>
          <w:sz w:val="22"/>
          <w:szCs w:val="22"/>
          <w:u w:val="single"/>
          <w:lang w:val="cs-CZ"/>
        </w:rPr>
        <w:lastRenderedPageBreak/>
        <w:t xml:space="preserve">Hlava V. </w:t>
      </w:r>
    </w:p>
    <w:p w14:paraId="74FA36CF" w14:textId="1345E293" w:rsidR="00C1312F" w:rsidRPr="00065FF8" w:rsidRDefault="0091060B" w:rsidP="005E6F60">
      <w:pPr>
        <w:rPr>
          <w:sz w:val="22"/>
          <w:lang w:val="cs-CZ"/>
        </w:rPr>
      </w:pPr>
      <w:r w:rsidRPr="00065FF8">
        <w:rPr>
          <w:sz w:val="22"/>
          <w:lang w:val="cs-CZ"/>
        </w:rPr>
        <w:t xml:space="preserve">Jordánsko je jedním z důležitých partnerů v oblasti, které mimo jiné letecky podporovalo válku proti takzvanému Islámskému státu a také nese </w:t>
      </w:r>
      <w:r w:rsidR="00C1312F" w:rsidRPr="00065FF8">
        <w:rPr>
          <w:sz w:val="22"/>
          <w:lang w:val="cs-CZ"/>
        </w:rPr>
        <w:t xml:space="preserve">nezanedbatelnou část zátěže způsobenou uprchlickou vlnou ze Sýrie.  Navýšení pomoci má umožnit Jordánsku se lépe vypořádat s těmito výzvami. </w:t>
      </w:r>
    </w:p>
    <w:p w14:paraId="5FC44148" w14:textId="71485E06" w:rsidR="00C1312F" w:rsidRPr="00065FF8" w:rsidRDefault="00C1312F" w:rsidP="00C1312F">
      <w:pPr>
        <w:pStyle w:val="Nadpis2"/>
        <w:rPr>
          <w:sz w:val="22"/>
          <w:szCs w:val="22"/>
          <w:u w:val="single"/>
          <w:lang w:val="cs-CZ"/>
        </w:rPr>
      </w:pPr>
      <w:r w:rsidRPr="00065FF8">
        <w:rPr>
          <w:sz w:val="22"/>
          <w:szCs w:val="22"/>
          <w:u w:val="single"/>
          <w:lang w:val="cs-CZ"/>
        </w:rPr>
        <w:t>Hlava VI</w:t>
      </w:r>
    </w:p>
    <w:p w14:paraId="706CA8FB" w14:textId="6E48E106" w:rsidR="00C1312F" w:rsidRPr="00065FF8" w:rsidRDefault="00BE0178" w:rsidP="00C1312F">
      <w:pPr>
        <w:rPr>
          <w:sz w:val="22"/>
          <w:lang w:val="cs-CZ"/>
        </w:rPr>
      </w:pPr>
      <w:r w:rsidRPr="00065FF8">
        <w:rPr>
          <w:sz w:val="22"/>
          <w:lang w:val="cs-CZ"/>
        </w:rPr>
        <w:t xml:space="preserve">Dálniční systém Ring </w:t>
      </w:r>
      <w:proofErr w:type="spellStart"/>
      <w:r w:rsidRPr="00065FF8">
        <w:rPr>
          <w:sz w:val="22"/>
          <w:lang w:val="cs-CZ"/>
        </w:rPr>
        <w:t>Road</w:t>
      </w:r>
      <w:proofErr w:type="spellEnd"/>
      <w:r w:rsidR="00141787" w:rsidRPr="00065FF8">
        <w:rPr>
          <w:rStyle w:val="Znakapoznpodarou"/>
          <w:sz w:val="22"/>
          <w:lang w:val="cs-CZ"/>
        </w:rPr>
        <w:footnoteReference w:id="1"/>
      </w:r>
      <w:r w:rsidRPr="00065FF8">
        <w:rPr>
          <w:sz w:val="22"/>
          <w:lang w:val="cs-CZ"/>
        </w:rPr>
        <w:t xml:space="preserve"> a jeho rekonstrukce je jedním ze zásadních projektů, jehož realizace by bez</w:t>
      </w:r>
      <w:r w:rsidR="00141787" w:rsidRPr="00065FF8">
        <w:rPr>
          <w:sz w:val="22"/>
          <w:lang w:val="cs-CZ"/>
        </w:rPr>
        <w:t xml:space="preserve"> zahraniční pomoci nebyla možná.</w:t>
      </w:r>
      <w:r w:rsidRPr="00065FF8">
        <w:rPr>
          <w:sz w:val="22"/>
          <w:lang w:val="cs-CZ"/>
        </w:rPr>
        <w:t xml:space="preserve"> Dokončení tohoto projektu usnadní dopravu v zemi a umožní tak její další rozvoj. </w:t>
      </w:r>
    </w:p>
    <w:p w14:paraId="0BF270E7" w14:textId="017F35D1" w:rsidR="00141787" w:rsidRPr="00065FF8" w:rsidRDefault="00141787" w:rsidP="00141787">
      <w:pPr>
        <w:pStyle w:val="Nadpis2"/>
        <w:rPr>
          <w:sz w:val="22"/>
          <w:szCs w:val="22"/>
          <w:u w:val="single"/>
          <w:lang w:val="cs-CZ"/>
        </w:rPr>
      </w:pPr>
      <w:r w:rsidRPr="00065FF8">
        <w:rPr>
          <w:sz w:val="22"/>
          <w:szCs w:val="22"/>
          <w:u w:val="single"/>
          <w:lang w:val="cs-CZ"/>
        </w:rPr>
        <w:t>Hlava VII</w:t>
      </w:r>
    </w:p>
    <w:p w14:paraId="08404DC0" w14:textId="3712039C" w:rsidR="00141787" w:rsidRPr="00065FF8" w:rsidRDefault="00141787" w:rsidP="00141787">
      <w:pPr>
        <w:rPr>
          <w:sz w:val="22"/>
          <w:lang w:val="cs-CZ"/>
        </w:rPr>
      </w:pPr>
      <w:r w:rsidRPr="00065FF8">
        <w:rPr>
          <w:sz w:val="22"/>
          <w:lang w:val="cs-CZ"/>
        </w:rPr>
        <w:t>Během bojů s takzvaným Islámským státem vznikly mnohdy nenávratné škody na kulturním dědictví Blí</w:t>
      </w:r>
      <w:r w:rsidR="00675CBD" w:rsidRPr="00065FF8">
        <w:rPr>
          <w:sz w:val="22"/>
          <w:lang w:val="cs-CZ"/>
        </w:rPr>
        <w:t xml:space="preserve">zkého východu. Je nezbytné podniknout kroky, k ochraně a případné restauraci předmětů kulturního dědictví, jelikož v mnoho případech jde o památky světového významu. </w:t>
      </w:r>
    </w:p>
    <w:p w14:paraId="5513597D" w14:textId="25F3626B" w:rsidR="00C1312F" w:rsidRPr="00065FF8" w:rsidRDefault="00C1312F" w:rsidP="00C1312F">
      <w:pPr>
        <w:pStyle w:val="Nadpis2"/>
        <w:rPr>
          <w:sz w:val="22"/>
          <w:szCs w:val="22"/>
          <w:u w:val="single"/>
          <w:lang w:val="cs-CZ"/>
        </w:rPr>
      </w:pPr>
      <w:r w:rsidRPr="00065FF8">
        <w:rPr>
          <w:sz w:val="22"/>
          <w:szCs w:val="22"/>
          <w:u w:val="single"/>
          <w:lang w:val="cs-CZ"/>
        </w:rPr>
        <w:t>Hlava VII</w:t>
      </w:r>
      <w:r w:rsidR="00141787" w:rsidRPr="00065FF8">
        <w:rPr>
          <w:sz w:val="22"/>
          <w:szCs w:val="22"/>
          <w:u w:val="single"/>
          <w:lang w:val="cs-CZ"/>
        </w:rPr>
        <w:t>I</w:t>
      </w:r>
    </w:p>
    <w:p w14:paraId="7A34222F" w14:textId="1E93A511" w:rsidR="00C1312F" w:rsidRPr="00065FF8" w:rsidRDefault="00C1312F" w:rsidP="00C1312F">
      <w:pPr>
        <w:rPr>
          <w:sz w:val="22"/>
          <w:lang w:val="cs-CZ"/>
        </w:rPr>
      </w:pPr>
      <w:r w:rsidRPr="00065FF8">
        <w:rPr>
          <w:sz w:val="22"/>
          <w:lang w:val="cs-CZ"/>
        </w:rPr>
        <w:t xml:space="preserve">K snadnější koordinaci finančních </w:t>
      </w:r>
      <w:r w:rsidR="00675CBD" w:rsidRPr="00065FF8">
        <w:rPr>
          <w:sz w:val="22"/>
          <w:lang w:val="cs-CZ"/>
        </w:rPr>
        <w:t>transferů</w:t>
      </w:r>
      <w:r w:rsidRPr="00065FF8">
        <w:rPr>
          <w:sz w:val="22"/>
          <w:lang w:val="cs-CZ"/>
        </w:rPr>
        <w:t xml:space="preserve"> je zřízen Fond obnovy Blízkého východu, kde budou shromažďovány prostředky určené k využit</w:t>
      </w:r>
      <w:r w:rsidR="00141787" w:rsidRPr="00065FF8">
        <w:rPr>
          <w:sz w:val="22"/>
          <w:lang w:val="cs-CZ"/>
        </w:rPr>
        <w:t xml:space="preserve">í dle tohoto zákona. To by mělo přispět k transparentnosti a efektivnímu využití prostředků.  </w:t>
      </w:r>
    </w:p>
    <w:p w14:paraId="3D105624" w14:textId="564403A1" w:rsidR="00C1312F" w:rsidRPr="00065FF8" w:rsidRDefault="00141787" w:rsidP="00C1312F">
      <w:pPr>
        <w:pStyle w:val="Nadpis2"/>
        <w:rPr>
          <w:sz w:val="22"/>
          <w:szCs w:val="22"/>
          <w:u w:val="single"/>
          <w:lang w:val="cs-CZ"/>
        </w:rPr>
      </w:pPr>
      <w:r w:rsidRPr="00065FF8">
        <w:rPr>
          <w:sz w:val="22"/>
          <w:szCs w:val="22"/>
          <w:u w:val="single"/>
          <w:lang w:val="cs-CZ"/>
        </w:rPr>
        <w:t>Hlava IX</w:t>
      </w:r>
    </w:p>
    <w:p w14:paraId="34C0841D" w14:textId="3D160C77" w:rsidR="00C1312F" w:rsidRPr="00065FF8" w:rsidRDefault="00C1312F" w:rsidP="00C1312F">
      <w:pPr>
        <w:rPr>
          <w:sz w:val="22"/>
          <w:lang w:val="cs-CZ"/>
        </w:rPr>
      </w:pPr>
      <w:r w:rsidRPr="00065FF8">
        <w:rPr>
          <w:sz w:val="22"/>
          <w:lang w:val="cs-CZ"/>
        </w:rPr>
        <w:t xml:space="preserve">Účinnost zákona je stanovena na počátek roku 2019, tak aby k realizaci aktivit jím předpokládaných mohlo dojít co nejdříve. </w:t>
      </w:r>
    </w:p>
    <w:sectPr w:rsidR="00C1312F" w:rsidRPr="00065FF8" w:rsidSect="00DE5896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DD4CE" w14:textId="77777777" w:rsidR="003842C7" w:rsidRDefault="003842C7" w:rsidP="00E14C9D">
      <w:pPr>
        <w:spacing w:after="0" w:line="240" w:lineRule="auto"/>
      </w:pPr>
      <w:r>
        <w:separator/>
      </w:r>
    </w:p>
  </w:endnote>
  <w:endnote w:type="continuationSeparator" w:id="0">
    <w:p w14:paraId="05DE9783" w14:textId="77777777" w:rsidR="003842C7" w:rsidRDefault="003842C7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Zpat"/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07777777">
              <wp:simplePos x="0" y="0"/>
              <wp:positionH relativeFrom="column">
                <wp:posOffset>-911860</wp:posOffset>
              </wp:positionH>
              <wp:positionV relativeFrom="paragraph">
                <wp:posOffset>-156210</wp:posOffset>
              </wp:positionV>
              <wp:extent cx="7562850" cy="44767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D5B43" w14:textId="50538C7A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Pro potřeby Čes</w:t>
                          </w:r>
                          <w: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kého modelu amerického Kongresu </w:t>
                          </w:r>
                          <w:r w:rsidR="005B53E4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Jakub Lorenc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br/>
                            <w:t>© CSDP 201</w:t>
                          </w:r>
                          <w:r w:rsidR="005B53E4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>8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  <w:t xml:space="preserve"> – www.americkykongres.cz – </w:t>
                          </w:r>
                          <w:r w:rsidRPr="00C30C46"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</w:rPr>
                            <w:t>americkykongres@americkykongres.cz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1.8pt;margin-top:-12.3pt;width:595.5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y7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" filled="f" stroked="f">
              <v:textbox>
                <w:txbxContent>
                  <w:p w14:paraId="4BAD5B43" w14:textId="50538C7A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Pro potřeby Čes</w:t>
                    </w:r>
                    <w:r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kého modelu amerického Kongresu </w:t>
                    </w:r>
                    <w:r w:rsidR="005B53E4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Jakub Lorenc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br/>
                      <w:t>© CSDP 201</w:t>
                    </w:r>
                    <w:r w:rsidR="005B53E4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>8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  <w:t xml:space="preserve"> – www.americkykongres.cz – </w:t>
                    </w:r>
                    <w:r w:rsidRPr="00C30C46">
                      <w:rPr>
                        <w:rFonts w:ascii="Arial" w:hAnsi="Arial" w:cs="Arial"/>
                        <w:color w:val="404040"/>
                        <w:sz w:val="18"/>
                        <w:szCs w:val="18"/>
                      </w:rPr>
                      <w:t>americkykongres@americkykongres.cz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C3BEF" w14:textId="77777777" w:rsidR="003842C7" w:rsidRDefault="003842C7" w:rsidP="00E14C9D">
      <w:pPr>
        <w:spacing w:after="0" w:line="240" w:lineRule="auto"/>
      </w:pPr>
      <w:r>
        <w:separator/>
      </w:r>
    </w:p>
  </w:footnote>
  <w:footnote w:type="continuationSeparator" w:id="0">
    <w:p w14:paraId="6E55580A" w14:textId="77777777" w:rsidR="003842C7" w:rsidRDefault="003842C7" w:rsidP="00E14C9D">
      <w:pPr>
        <w:spacing w:after="0" w:line="240" w:lineRule="auto"/>
      </w:pPr>
      <w:r>
        <w:continuationSeparator/>
      </w:r>
    </w:p>
  </w:footnote>
  <w:footnote w:id="1">
    <w:p w14:paraId="7CEDA600" w14:textId="13098DBA" w:rsidR="00141787" w:rsidRPr="00141787" w:rsidRDefault="0014178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Jde o dálniční systém kruhového tvaru v centrálním Afghánistánu, který spojuje klíčová města. Některé části již byli dokončeny především díky americké pomoci. Cestující po této dálnici jsou však terčem častých ozbrojených útoků. Více např. viz  </w:t>
      </w:r>
      <w:hyperlink r:id="rId1" w:history="1">
        <w:r w:rsidRPr="005729A4">
          <w:rPr>
            <w:rStyle w:val="Hypertextovodkaz"/>
            <w:lang w:val="cs-CZ"/>
          </w:rPr>
          <w:t>https://www.huffingtonpost.com/the-groundtruth-project/foreverstan-afghanistans_b_7101308.html</w:t>
        </w:r>
      </w:hyperlink>
      <w:r>
        <w:rPr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Zhlav"/>
      <w:rPr>
        <w:noProof/>
        <w:lang w:val="cs-CZ" w:bidi="ar-SA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 wp14:anchorId="13E1130F" wp14:editId="07777777">
          <wp:simplePos x="0" y="0"/>
          <wp:positionH relativeFrom="margin">
            <wp:posOffset>-900430</wp:posOffset>
          </wp:positionH>
          <wp:positionV relativeFrom="margin">
            <wp:posOffset>-1610995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Zhlav"/>
      <w:rPr>
        <w:noProof/>
        <w:lang w:val="cs-CZ" w:bidi="ar-SA"/>
      </w:rPr>
    </w:pPr>
  </w:p>
  <w:p w14:paraId="3995E6F3" w14:textId="77777777" w:rsidR="00FB51A4" w:rsidRDefault="00FB51A4" w:rsidP="00C30C46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2" w15:restartNumberingAfterBreak="0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6B93050"/>
    <w:multiLevelType w:val="multilevel"/>
    <w:tmpl w:val="54C6B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1776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2496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3216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44163E4"/>
    <w:multiLevelType w:val="hybridMultilevel"/>
    <w:tmpl w:val="BA82B29A"/>
    <w:lvl w:ilvl="0" w:tplc="D3E8FF3C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4B7C4092">
      <w:start w:val="1"/>
      <w:numFmt w:val="decimal"/>
      <w:lvlText w:val="(%2)"/>
      <w:lvlJc w:val="left"/>
      <w:pPr>
        <w:ind w:left="1788" w:hanging="360"/>
      </w:pPr>
      <w:rPr>
        <w:rFonts w:hint="default"/>
        <w:b w:val="0"/>
      </w:rPr>
    </w:lvl>
    <w:lvl w:ilvl="2" w:tplc="2DFA4F72">
      <w:start w:val="1"/>
      <w:numFmt w:val="upperLetter"/>
      <w:lvlText w:val="(%3)"/>
      <w:lvlJc w:val="right"/>
      <w:pPr>
        <w:ind w:left="2508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42A4E"/>
    <w:multiLevelType w:val="multilevel"/>
    <w:tmpl w:val="14FED03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Nadpis3"/>
      <w:lvlText w:val="%1.%2."/>
      <w:lvlJc w:val="left"/>
      <w:pPr>
        <w:ind w:left="340" w:hanging="34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7" w15:restartNumberingAfterBreak="0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437BD"/>
    <w:multiLevelType w:val="multilevel"/>
    <w:tmpl w:val="2E6A02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340" w:hanging="3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5"/>
  </w:num>
  <w:num w:numId="7">
    <w:abstractNumId w:val="10"/>
  </w:num>
  <w:num w:numId="8">
    <w:abstractNumId w:val="19"/>
  </w:num>
  <w:num w:numId="9">
    <w:abstractNumId w:val="18"/>
  </w:num>
  <w:num w:numId="10">
    <w:abstractNumId w:val="12"/>
  </w:num>
  <w:num w:numId="11">
    <w:abstractNumId w:val="0"/>
  </w:num>
  <w:num w:numId="12">
    <w:abstractNumId w:val="20"/>
  </w:num>
  <w:num w:numId="13">
    <w:abstractNumId w:val="2"/>
  </w:num>
  <w:num w:numId="14">
    <w:abstractNumId w:val="3"/>
  </w:num>
  <w:num w:numId="15">
    <w:abstractNumId w:val="14"/>
  </w:num>
  <w:num w:numId="16">
    <w:abstractNumId w:val="15"/>
  </w:num>
  <w:num w:numId="17">
    <w:abstractNumId w:val="8"/>
  </w:num>
  <w:num w:numId="18">
    <w:abstractNumId w:val="1"/>
  </w:num>
  <w:num w:numId="19">
    <w:abstractNumId w:val="13"/>
  </w:num>
  <w:num w:numId="20">
    <w:abstractNumId w:val="9"/>
  </w:num>
  <w:num w:numId="21">
    <w:abstractNumId w:val="21"/>
  </w:num>
  <w:num w:numId="22">
    <w:abstractNumId w:val="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35292"/>
    <w:rsid w:val="00045B4D"/>
    <w:rsid w:val="00046BCA"/>
    <w:rsid w:val="00047B7E"/>
    <w:rsid w:val="00050369"/>
    <w:rsid w:val="0005189B"/>
    <w:rsid w:val="00065FF8"/>
    <w:rsid w:val="0008036F"/>
    <w:rsid w:val="00086807"/>
    <w:rsid w:val="00090937"/>
    <w:rsid w:val="00090F83"/>
    <w:rsid w:val="000A1D1B"/>
    <w:rsid w:val="000A2154"/>
    <w:rsid w:val="000A2B9D"/>
    <w:rsid w:val="000A663C"/>
    <w:rsid w:val="000B2711"/>
    <w:rsid w:val="000B2AF1"/>
    <w:rsid w:val="000B5568"/>
    <w:rsid w:val="000B6699"/>
    <w:rsid w:val="000C28AF"/>
    <w:rsid w:val="000C7581"/>
    <w:rsid w:val="000E287F"/>
    <w:rsid w:val="000E2B92"/>
    <w:rsid w:val="000E5143"/>
    <w:rsid w:val="00104CE9"/>
    <w:rsid w:val="001166D8"/>
    <w:rsid w:val="00122771"/>
    <w:rsid w:val="00135079"/>
    <w:rsid w:val="00136844"/>
    <w:rsid w:val="00141787"/>
    <w:rsid w:val="0015528C"/>
    <w:rsid w:val="00170529"/>
    <w:rsid w:val="001754C6"/>
    <w:rsid w:val="00190E0B"/>
    <w:rsid w:val="001A3ABF"/>
    <w:rsid w:val="001A65B3"/>
    <w:rsid w:val="001A67D3"/>
    <w:rsid w:val="001B1D34"/>
    <w:rsid w:val="001B3769"/>
    <w:rsid w:val="001B3DB7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33B98"/>
    <w:rsid w:val="00234FBA"/>
    <w:rsid w:val="00240289"/>
    <w:rsid w:val="002403A0"/>
    <w:rsid w:val="0025518E"/>
    <w:rsid w:val="00261737"/>
    <w:rsid w:val="00262BAA"/>
    <w:rsid w:val="00263378"/>
    <w:rsid w:val="00280FA0"/>
    <w:rsid w:val="00281587"/>
    <w:rsid w:val="00294D79"/>
    <w:rsid w:val="002B1ABA"/>
    <w:rsid w:val="002B2130"/>
    <w:rsid w:val="002B4D65"/>
    <w:rsid w:val="002B6AD3"/>
    <w:rsid w:val="002C2A54"/>
    <w:rsid w:val="002D5948"/>
    <w:rsid w:val="002E0927"/>
    <w:rsid w:val="002E1130"/>
    <w:rsid w:val="002E5E96"/>
    <w:rsid w:val="002F4E94"/>
    <w:rsid w:val="002F69A8"/>
    <w:rsid w:val="00301A8F"/>
    <w:rsid w:val="003124E1"/>
    <w:rsid w:val="00313884"/>
    <w:rsid w:val="00332527"/>
    <w:rsid w:val="00337209"/>
    <w:rsid w:val="00347CF5"/>
    <w:rsid w:val="003548C2"/>
    <w:rsid w:val="00355D3D"/>
    <w:rsid w:val="0035741A"/>
    <w:rsid w:val="003705C7"/>
    <w:rsid w:val="00370696"/>
    <w:rsid w:val="003819EA"/>
    <w:rsid w:val="003842C7"/>
    <w:rsid w:val="0038657B"/>
    <w:rsid w:val="003942E6"/>
    <w:rsid w:val="0039705D"/>
    <w:rsid w:val="003A7812"/>
    <w:rsid w:val="003B2496"/>
    <w:rsid w:val="003B7E7F"/>
    <w:rsid w:val="003C022A"/>
    <w:rsid w:val="003C0346"/>
    <w:rsid w:val="003C6980"/>
    <w:rsid w:val="003D42A8"/>
    <w:rsid w:val="003D74ED"/>
    <w:rsid w:val="003E1752"/>
    <w:rsid w:val="003E2968"/>
    <w:rsid w:val="003F1345"/>
    <w:rsid w:val="003F435B"/>
    <w:rsid w:val="003F51A6"/>
    <w:rsid w:val="003F7CEE"/>
    <w:rsid w:val="004012CA"/>
    <w:rsid w:val="004200B8"/>
    <w:rsid w:val="00420142"/>
    <w:rsid w:val="00422329"/>
    <w:rsid w:val="00423A53"/>
    <w:rsid w:val="00442F4E"/>
    <w:rsid w:val="00454B82"/>
    <w:rsid w:val="004643FB"/>
    <w:rsid w:val="004675FC"/>
    <w:rsid w:val="004713F2"/>
    <w:rsid w:val="00471934"/>
    <w:rsid w:val="00492778"/>
    <w:rsid w:val="00495F8A"/>
    <w:rsid w:val="004A2408"/>
    <w:rsid w:val="004A38FE"/>
    <w:rsid w:val="004A6CB8"/>
    <w:rsid w:val="004B7EDD"/>
    <w:rsid w:val="004F0334"/>
    <w:rsid w:val="004F0C55"/>
    <w:rsid w:val="004F32E4"/>
    <w:rsid w:val="004F4821"/>
    <w:rsid w:val="004F5300"/>
    <w:rsid w:val="004F6633"/>
    <w:rsid w:val="00503927"/>
    <w:rsid w:val="00524B23"/>
    <w:rsid w:val="00533369"/>
    <w:rsid w:val="00536528"/>
    <w:rsid w:val="005368AB"/>
    <w:rsid w:val="005434A5"/>
    <w:rsid w:val="00543AA8"/>
    <w:rsid w:val="0054745A"/>
    <w:rsid w:val="00555168"/>
    <w:rsid w:val="0055592D"/>
    <w:rsid w:val="005619C2"/>
    <w:rsid w:val="005648BA"/>
    <w:rsid w:val="00571420"/>
    <w:rsid w:val="005771DC"/>
    <w:rsid w:val="005901ED"/>
    <w:rsid w:val="00590A69"/>
    <w:rsid w:val="00594CBF"/>
    <w:rsid w:val="00595C1B"/>
    <w:rsid w:val="005A13AF"/>
    <w:rsid w:val="005A2032"/>
    <w:rsid w:val="005A5CA7"/>
    <w:rsid w:val="005B53E4"/>
    <w:rsid w:val="005E6F60"/>
    <w:rsid w:val="00605608"/>
    <w:rsid w:val="006108CA"/>
    <w:rsid w:val="00613761"/>
    <w:rsid w:val="00616736"/>
    <w:rsid w:val="00617946"/>
    <w:rsid w:val="00642088"/>
    <w:rsid w:val="006457BF"/>
    <w:rsid w:val="0067306D"/>
    <w:rsid w:val="006755AC"/>
    <w:rsid w:val="00675CBD"/>
    <w:rsid w:val="00676EE6"/>
    <w:rsid w:val="00683AB7"/>
    <w:rsid w:val="006841A9"/>
    <w:rsid w:val="00697CE6"/>
    <w:rsid w:val="006A6429"/>
    <w:rsid w:val="006B72F3"/>
    <w:rsid w:val="006C16F4"/>
    <w:rsid w:val="006D057F"/>
    <w:rsid w:val="006D7795"/>
    <w:rsid w:val="006F2CFE"/>
    <w:rsid w:val="006F5428"/>
    <w:rsid w:val="00705D29"/>
    <w:rsid w:val="00713733"/>
    <w:rsid w:val="00735ED8"/>
    <w:rsid w:val="0073665C"/>
    <w:rsid w:val="00736961"/>
    <w:rsid w:val="00737A97"/>
    <w:rsid w:val="007410F5"/>
    <w:rsid w:val="00745836"/>
    <w:rsid w:val="00747642"/>
    <w:rsid w:val="00760A84"/>
    <w:rsid w:val="00764511"/>
    <w:rsid w:val="00765B51"/>
    <w:rsid w:val="00766954"/>
    <w:rsid w:val="007746AD"/>
    <w:rsid w:val="00783073"/>
    <w:rsid w:val="007929D9"/>
    <w:rsid w:val="007A04E7"/>
    <w:rsid w:val="007A2732"/>
    <w:rsid w:val="007C7F06"/>
    <w:rsid w:val="007D0DB1"/>
    <w:rsid w:val="007D718F"/>
    <w:rsid w:val="008079C2"/>
    <w:rsid w:val="00814C95"/>
    <w:rsid w:val="00835750"/>
    <w:rsid w:val="008454B8"/>
    <w:rsid w:val="0084650B"/>
    <w:rsid w:val="00852037"/>
    <w:rsid w:val="008558FD"/>
    <w:rsid w:val="00855FB6"/>
    <w:rsid w:val="00857F89"/>
    <w:rsid w:val="00863CB7"/>
    <w:rsid w:val="008726C7"/>
    <w:rsid w:val="00874289"/>
    <w:rsid w:val="00894CA8"/>
    <w:rsid w:val="008A1A15"/>
    <w:rsid w:val="008A6AD9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0741A"/>
    <w:rsid w:val="0091060B"/>
    <w:rsid w:val="00910ABD"/>
    <w:rsid w:val="00911CD8"/>
    <w:rsid w:val="009121EA"/>
    <w:rsid w:val="009149AB"/>
    <w:rsid w:val="00921290"/>
    <w:rsid w:val="00923D36"/>
    <w:rsid w:val="00925354"/>
    <w:rsid w:val="0092754B"/>
    <w:rsid w:val="00944CC9"/>
    <w:rsid w:val="00946733"/>
    <w:rsid w:val="0095694D"/>
    <w:rsid w:val="00966501"/>
    <w:rsid w:val="00967B85"/>
    <w:rsid w:val="00983590"/>
    <w:rsid w:val="00987BA5"/>
    <w:rsid w:val="00992EA5"/>
    <w:rsid w:val="00993E79"/>
    <w:rsid w:val="0099410B"/>
    <w:rsid w:val="00996B08"/>
    <w:rsid w:val="009A2BF6"/>
    <w:rsid w:val="009B49D5"/>
    <w:rsid w:val="009C476B"/>
    <w:rsid w:val="009D7776"/>
    <w:rsid w:val="009E553E"/>
    <w:rsid w:val="009E5947"/>
    <w:rsid w:val="00A03253"/>
    <w:rsid w:val="00A11211"/>
    <w:rsid w:val="00A11A8A"/>
    <w:rsid w:val="00A1365D"/>
    <w:rsid w:val="00A265EA"/>
    <w:rsid w:val="00A364B8"/>
    <w:rsid w:val="00A407A2"/>
    <w:rsid w:val="00A415D1"/>
    <w:rsid w:val="00A425A8"/>
    <w:rsid w:val="00A42DB9"/>
    <w:rsid w:val="00A449E8"/>
    <w:rsid w:val="00A506E3"/>
    <w:rsid w:val="00A5366F"/>
    <w:rsid w:val="00A54EFD"/>
    <w:rsid w:val="00A779B2"/>
    <w:rsid w:val="00A846B3"/>
    <w:rsid w:val="00A9330F"/>
    <w:rsid w:val="00AA5381"/>
    <w:rsid w:val="00AB3571"/>
    <w:rsid w:val="00AC29AD"/>
    <w:rsid w:val="00AD0CF5"/>
    <w:rsid w:val="00AE47A7"/>
    <w:rsid w:val="00AE6C80"/>
    <w:rsid w:val="00AF2748"/>
    <w:rsid w:val="00B020B3"/>
    <w:rsid w:val="00B24C88"/>
    <w:rsid w:val="00B372F4"/>
    <w:rsid w:val="00B51827"/>
    <w:rsid w:val="00B55141"/>
    <w:rsid w:val="00B65198"/>
    <w:rsid w:val="00B675C8"/>
    <w:rsid w:val="00B8634C"/>
    <w:rsid w:val="00B95E82"/>
    <w:rsid w:val="00BA1701"/>
    <w:rsid w:val="00BA7EC7"/>
    <w:rsid w:val="00BB3D7C"/>
    <w:rsid w:val="00BB6733"/>
    <w:rsid w:val="00BC3B05"/>
    <w:rsid w:val="00BD50C3"/>
    <w:rsid w:val="00BD55BB"/>
    <w:rsid w:val="00BE0178"/>
    <w:rsid w:val="00BE26A4"/>
    <w:rsid w:val="00C00E92"/>
    <w:rsid w:val="00C1312F"/>
    <w:rsid w:val="00C24C0F"/>
    <w:rsid w:val="00C30C46"/>
    <w:rsid w:val="00C341BE"/>
    <w:rsid w:val="00C602EB"/>
    <w:rsid w:val="00C71137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C1ACF"/>
    <w:rsid w:val="00CC482D"/>
    <w:rsid w:val="00CC4C28"/>
    <w:rsid w:val="00CD2165"/>
    <w:rsid w:val="00CF188C"/>
    <w:rsid w:val="00D01918"/>
    <w:rsid w:val="00D1637A"/>
    <w:rsid w:val="00D30F39"/>
    <w:rsid w:val="00D35CD6"/>
    <w:rsid w:val="00D41361"/>
    <w:rsid w:val="00D44148"/>
    <w:rsid w:val="00D657F3"/>
    <w:rsid w:val="00D77FCC"/>
    <w:rsid w:val="00D82D95"/>
    <w:rsid w:val="00D83ACF"/>
    <w:rsid w:val="00D85B3B"/>
    <w:rsid w:val="00D860DE"/>
    <w:rsid w:val="00DA7C03"/>
    <w:rsid w:val="00DB1C22"/>
    <w:rsid w:val="00DC20A2"/>
    <w:rsid w:val="00DD2F44"/>
    <w:rsid w:val="00DD69F5"/>
    <w:rsid w:val="00DE00F0"/>
    <w:rsid w:val="00DE0268"/>
    <w:rsid w:val="00DE55B6"/>
    <w:rsid w:val="00DE5896"/>
    <w:rsid w:val="00DF30D6"/>
    <w:rsid w:val="00DF354D"/>
    <w:rsid w:val="00DF3B9C"/>
    <w:rsid w:val="00DF68A9"/>
    <w:rsid w:val="00E00CFC"/>
    <w:rsid w:val="00E14C9D"/>
    <w:rsid w:val="00E21DFC"/>
    <w:rsid w:val="00E3374A"/>
    <w:rsid w:val="00E43B0F"/>
    <w:rsid w:val="00E56E03"/>
    <w:rsid w:val="00E603CD"/>
    <w:rsid w:val="00E67010"/>
    <w:rsid w:val="00E76756"/>
    <w:rsid w:val="00E8268F"/>
    <w:rsid w:val="00E82D16"/>
    <w:rsid w:val="00E867FB"/>
    <w:rsid w:val="00E92D39"/>
    <w:rsid w:val="00E92F34"/>
    <w:rsid w:val="00E94D70"/>
    <w:rsid w:val="00EA0D84"/>
    <w:rsid w:val="00EA3932"/>
    <w:rsid w:val="00EA3EA4"/>
    <w:rsid w:val="00EA5C3A"/>
    <w:rsid w:val="00EB160B"/>
    <w:rsid w:val="00EB22E7"/>
    <w:rsid w:val="00EB2CB8"/>
    <w:rsid w:val="00EB766E"/>
    <w:rsid w:val="00EC04A3"/>
    <w:rsid w:val="00EC777A"/>
    <w:rsid w:val="00EE3256"/>
    <w:rsid w:val="00EE521F"/>
    <w:rsid w:val="00EE7987"/>
    <w:rsid w:val="00EF2C28"/>
    <w:rsid w:val="00F366C0"/>
    <w:rsid w:val="00F37434"/>
    <w:rsid w:val="00F4225A"/>
    <w:rsid w:val="00F450CB"/>
    <w:rsid w:val="00F52752"/>
    <w:rsid w:val="00F73EC6"/>
    <w:rsid w:val="00F805CD"/>
    <w:rsid w:val="00F86F4E"/>
    <w:rsid w:val="00F93FD9"/>
    <w:rsid w:val="00FA1905"/>
    <w:rsid w:val="00FA40DF"/>
    <w:rsid w:val="00FB51A4"/>
    <w:rsid w:val="00FC386A"/>
    <w:rsid w:val="00FD28B5"/>
    <w:rsid w:val="00FD36CE"/>
    <w:rsid w:val="00FD4411"/>
    <w:rsid w:val="00FD6335"/>
    <w:rsid w:val="00FF2E98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2088"/>
    <w:pPr>
      <w:spacing w:after="200" w:line="276" w:lineRule="auto"/>
      <w:jc w:val="both"/>
    </w:pPr>
    <w:rPr>
      <w:sz w:val="24"/>
      <w:szCs w:val="22"/>
      <w:lang w:val="en-US" w:eastAsia="ja-JP" w:bidi="en-US"/>
    </w:rPr>
  </w:style>
  <w:style w:type="paragraph" w:styleId="Nadpis1">
    <w:name w:val="heading 1"/>
    <w:basedOn w:val="Nadpis2"/>
    <w:next w:val="Normln"/>
    <w:link w:val="Nadpis1Char"/>
    <w:uiPriority w:val="9"/>
    <w:qFormat/>
    <w:rsid w:val="000E287F"/>
    <w:pPr>
      <w:numPr>
        <w:ilvl w:val="0"/>
        <w:numId w:val="0"/>
      </w:numPr>
      <w:outlineLvl w:val="0"/>
    </w:pPr>
    <w:rPr>
      <w:rFonts w:cs="Tahoma"/>
      <w:sz w:val="32"/>
      <w:szCs w:val="24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2088"/>
    <w:pPr>
      <w:keepNext/>
      <w:keepLines/>
      <w:numPr>
        <w:ilvl w:val="1"/>
        <w:numId w:val="21"/>
      </w:numPr>
      <w:spacing w:before="240" w:after="240"/>
      <w:outlineLvl w:val="1"/>
    </w:pPr>
    <w:rPr>
      <w:rFonts w:eastAsia="MS PGothic"/>
      <w:b/>
      <w:bCs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1A65B3"/>
    <w:pPr>
      <w:numPr>
        <w:numId w:val="24"/>
      </w:numPr>
      <w:jc w:val="left"/>
      <w:outlineLvl w:val="2"/>
    </w:pPr>
    <w:rPr>
      <w:bCs w:val="0"/>
      <w:sz w:val="24"/>
      <w:szCs w:val="20"/>
      <w:lang w:val="cs-CZ"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A1D1B"/>
    <w:pPr>
      <w:keepNext/>
      <w:keepLines/>
      <w:numPr>
        <w:ilvl w:val="3"/>
        <w:numId w:val="21"/>
      </w:numPr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A1D1B"/>
    <w:pPr>
      <w:keepNext/>
      <w:keepLines/>
      <w:numPr>
        <w:ilvl w:val="4"/>
        <w:numId w:val="21"/>
      </w:numPr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A1D1B"/>
    <w:pPr>
      <w:keepNext/>
      <w:keepLines/>
      <w:numPr>
        <w:ilvl w:val="5"/>
        <w:numId w:val="21"/>
      </w:numPr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1D1B"/>
    <w:pPr>
      <w:keepNext/>
      <w:keepLines/>
      <w:numPr>
        <w:ilvl w:val="6"/>
        <w:numId w:val="21"/>
      </w:numPr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1D1B"/>
    <w:pPr>
      <w:keepNext/>
      <w:keepLines/>
      <w:numPr>
        <w:ilvl w:val="7"/>
        <w:numId w:val="21"/>
      </w:numPr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1D1B"/>
    <w:pPr>
      <w:keepNext/>
      <w:keepLines/>
      <w:numPr>
        <w:ilvl w:val="8"/>
        <w:numId w:val="21"/>
      </w:numPr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42088"/>
    <w:rPr>
      <w:rFonts w:eastAsia="MS PGothic" w:cs="Tahoma"/>
      <w:b/>
      <w:bCs/>
      <w:sz w:val="32"/>
      <w:szCs w:val="24"/>
      <w:lang w:eastAsia="ja-JP" w:bidi="en-US"/>
    </w:rPr>
  </w:style>
  <w:style w:type="character" w:customStyle="1" w:styleId="Nadpis2Char">
    <w:name w:val="Nadpis 2 Char"/>
    <w:link w:val="Nadpis2"/>
    <w:uiPriority w:val="9"/>
    <w:rsid w:val="00642088"/>
    <w:rPr>
      <w:rFonts w:eastAsia="MS PGothic"/>
      <w:b/>
      <w:bCs/>
      <w:sz w:val="28"/>
      <w:szCs w:val="26"/>
      <w:lang w:val="en-US" w:eastAsia="ja-JP" w:bidi="en-US"/>
    </w:rPr>
  </w:style>
  <w:style w:type="character" w:customStyle="1" w:styleId="Nadpis3Char">
    <w:name w:val="Nadpis 3 Char"/>
    <w:link w:val="Nadpis3"/>
    <w:uiPriority w:val="9"/>
    <w:rsid w:val="001A65B3"/>
    <w:rPr>
      <w:rFonts w:eastAsia="MS PGothic"/>
      <w:b/>
      <w:sz w:val="24"/>
      <w:lang w:eastAsia="ja-JP"/>
    </w:rPr>
  </w:style>
  <w:style w:type="character" w:customStyle="1" w:styleId="Nadpis4Char">
    <w:name w:val="Nadpis 4 Char"/>
    <w:link w:val="Nadpis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Nadpis6Char">
    <w:name w:val="Nadpis 6 Char"/>
    <w:link w:val="Nadpis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E3256"/>
    <w:pPr>
      <w:spacing w:before="240" w:after="240" w:line="240" w:lineRule="auto"/>
      <w:contextualSpacing/>
      <w:jc w:val="center"/>
    </w:pPr>
    <w:rPr>
      <w:rFonts w:eastAsia="MS PGothic"/>
      <w:b/>
      <w:spacing w:val="5"/>
      <w:kern w:val="28"/>
      <w:sz w:val="36"/>
      <w:szCs w:val="52"/>
      <w:lang w:bidi="ar-SA"/>
    </w:rPr>
  </w:style>
  <w:style w:type="character" w:customStyle="1" w:styleId="NzevChar">
    <w:name w:val="Název Char"/>
    <w:link w:val="Nzev"/>
    <w:uiPriority w:val="10"/>
    <w:rsid w:val="00EE3256"/>
    <w:rPr>
      <w:rFonts w:eastAsia="MS PGothic"/>
      <w:b/>
      <w:spacing w:val="5"/>
      <w:kern w:val="28"/>
      <w:sz w:val="36"/>
      <w:szCs w:val="52"/>
      <w:lang w:val="en-US" w:eastAsia="ja-JP"/>
    </w:rPr>
  </w:style>
  <w:style w:type="paragraph" w:styleId="Podtitul">
    <w:name w:val="Subtitle"/>
    <w:basedOn w:val="Normln"/>
    <w:next w:val="Normln"/>
    <w:link w:val="Podtitul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Cs w:val="24"/>
      <w:lang w:bidi="ar-SA"/>
    </w:rPr>
  </w:style>
  <w:style w:type="character" w:customStyle="1" w:styleId="PodtitulChar">
    <w:name w:val="Podtitul Char"/>
    <w:link w:val="Podtitul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642088"/>
    <w:rPr>
      <w:rFonts w:ascii="Times New Roman" w:hAnsi="Times New Roman"/>
      <w:b/>
      <w:bCs/>
      <w:sz w:val="24"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Bezmezer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Odstavecseseznamem">
    <w:name w:val="List Paragraph"/>
    <w:basedOn w:val="Normln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ln"/>
    <w:next w:val="Normln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0A1D1B"/>
    <w:rPr>
      <w:i/>
      <w:iCs/>
      <w:color w:val="808080"/>
    </w:rPr>
  </w:style>
  <w:style w:type="character" w:styleId="Zdraznnintenzivn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0A1D1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1D1B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bublinyChar">
    <w:name w:val="Text bubliny Char"/>
    <w:link w:val="Textbubliny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C9D"/>
  </w:style>
  <w:style w:type="paragraph" w:styleId="Zpat">
    <w:name w:val="footer"/>
    <w:basedOn w:val="Normln"/>
    <w:link w:val="Zpat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C9D"/>
  </w:style>
  <w:style w:type="paragraph" w:styleId="Normlnweb">
    <w:name w:val="Normal (Web)"/>
    <w:basedOn w:val="Normln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Cs w:val="24"/>
      <w:lang w:val="cs-CZ" w:eastAsia="cs-CZ" w:bidi="ar-SA"/>
    </w:rPr>
  </w:style>
  <w:style w:type="character" w:styleId="Hypertextovodkaz">
    <w:name w:val="Hyperlink"/>
    <w:uiPriority w:val="99"/>
    <w:unhideWhenUsed/>
    <w:rsid w:val="00E603CD"/>
    <w:rPr>
      <w:color w:val="0000FF"/>
      <w:u w:val="single"/>
    </w:rPr>
  </w:style>
  <w:style w:type="table" w:styleId="Mkatabulky">
    <w:name w:val="Table Grid"/>
    <w:basedOn w:val="Normlntabulka"/>
    <w:uiPriority w:val="59"/>
    <w:rsid w:val="003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C698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17946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17946"/>
    <w:rPr>
      <w:lang w:val="en-US" w:eastAsia="ja-JP" w:bidi="en-US"/>
    </w:rPr>
  </w:style>
  <w:style w:type="character" w:styleId="Znakapoznpodarou">
    <w:name w:val="footnote reference"/>
    <w:uiPriority w:val="99"/>
    <w:semiHidden/>
    <w:unhideWhenUsed/>
    <w:rsid w:val="0061794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xtvysvtlivekChar">
    <w:name w:val="Text vysvětlivek Char"/>
    <w:link w:val="Textvysvtlivek"/>
    <w:uiPriority w:val="99"/>
    <w:rsid w:val="00617946"/>
    <w:rPr>
      <w:rFonts w:ascii="Calibri" w:eastAsia="Calibri" w:hAnsi="Calibri"/>
      <w:lang w:eastAsia="en-US"/>
    </w:rPr>
  </w:style>
  <w:style w:type="character" w:styleId="slodku">
    <w:name w:val="line number"/>
    <w:basedOn w:val="Standardnpsmoodstavce"/>
    <w:uiPriority w:val="99"/>
    <w:semiHidden/>
    <w:unhideWhenUsed/>
    <w:rsid w:val="00A846B3"/>
  </w:style>
  <w:style w:type="character" w:styleId="Odkaznakoment">
    <w:name w:val="annotation reference"/>
    <w:basedOn w:val="Standardnpsmoodstavce"/>
    <w:uiPriority w:val="99"/>
    <w:semiHidden/>
    <w:unhideWhenUsed/>
    <w:rsid w:val="002633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378"/>
    <w:rPr>
      <w:lang w:val="en-US" w:eastAsia="ja-JP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3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378"/>
    <w:rPr>
      <w:b/>
      <w:bCs/>
      <w:lang w:val="en-US"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ffingtonpost.com/the-groundtruth-project/foreverstan-afghanistans_b_710130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8" ma:contentTypeDescription="Vytvoří nový dokument" ma:contentTypeScope="" ma:versionID="84792e2466b52928c2dd0d3d2e51c25d">
  <xsd:schema xmlns:xsd="http://www.w3.org/2001/XMLSchema" xmlns:xs="http://www.w3.org/2001/XMLSchema" xmlns:p="http://schemas.microsoft.com/office/2006/metadata/properties" xmlns:ns2="82a68e41-89ad-407c-bbf9-904e606f5c1d" xmlns:ns3="174dfa33-e9c7-4c5c-bb0d-23e32f986dbc" xmlns:ns4="5db5cc50-064f-4478-8b31-6a5772c25ddf" targetNamespace="http://schemas.microsoft.com/office/2006/metadata/properties" ma:root="true" ma:fieldsID="2e95598f7717b1ee0d52c15966619886" ns2:_="" ns3:_="" ns4:_="">
    <xsd:import namespace="82a68e41-89ad-407c-bbf9-904e606f5c1d"/>
    <xsd:import namespace="174dfa33-e9c7-4c5c-bb0d-23e32f986dbc"/>
    <xsd:import namespace="5db5cc50-064f-4478-8b31-6a5772c25d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5cc50-064f-4478-8b31-6a5772c25d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D2B130-4B08-4CA6-AB02-A320EB9C1F22}"/>
</file>

<file path=customXml/itemProps3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2B8A5-D2B9-4885-A973-41BC214B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HP</cp:lastModifiedBy>
  <cp:revision>6</cp:revision>
  <dcterms:created xsi:type="dcterms:W3CDTF">2018-02-21T19:53:00Z</dcterms:created>
  <dcterms:modified xsi:type="dcterms:W3CDTF">2018-02-22T20:12:00Z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