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4E95C875" w:rsidR="0036225B" w:rsidRPr="00AE47A7" w:rsidRDefault="003A770E" w:rsidP="00E016C3">
            <w:pPr>
              <w:spacing w:after="120" w:line="360" w:lineRule="auto"/>
              <w:rPr>
                <w:rFonts w:eastAsia="Tahoma"/>
                <w:b/>
                <w:iCs/>
                <w:sz w:val="32"/>
              </w:rPr>
            </w:pPr>
            <w:r>
              <w:rPr>
                <w:rFonts w:eastAsia="Tahoma"/>
                <w:b/>
                <w:iCs/>
              </w:rPr>
              <w:t>H. R. 3002</w:t>
            </w:r>
          </w:p>
        </w:tc>
        <w:tc>
          <w:tcPr>
            <w:tcW w:w="4530" w:type="dxa"/>
          </w:tcPr>
          <w:p w14:paraId="10331E70" w14:textId="61E87DDF" w:rsidR="0036225B" w:rsidRPr="00AE47A7" w:rsidRDefault="0036225B" w:rsidP="00E016C3">
            <w:pPr>
              <w:tabs>
                <w:tab w:val="left" w:pos="900"/>
              </w:tabs>
              <w:spacing w:after="120" w:line="360" w:lineRule="auto"/>
              <w:jc w:val="right"/>
              <w:rPr>
                <w:rFonts w:eastAsia="Tahoma"/>
                <w:b/>
                <w:iCs/>
                <w:sz w:val="32"/>
              </w:rPr>
            </w:pPr>
            <w:r w:rsidRPr="00AE47A7">
              <w:rPr>
                <w:rFonts w:eastAsia="Tahoma"/>
                <w:iCs/>
              </w:rPr>
              <w:t xml:space="preserve">Výbor pro </w:t>
            </w:r>
            <w:r w:rsidR="00940DF1">
              <w:rPr>
                <w:rFonts w:eastAsia="Tahoma"/>
                <w:iCs/>
              </w:rPr>
              <w:t>školství a práci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21ED0672" w:rsidR="003E5F4F" w:rsidRDefault="00FF6D69" w:rsidP="00E016C3">
            <w:pPr>
              <w:spacing w:line="360" w:lineRule="auto"/>
              <w:jc w:val="center"/>
              <w:rPr>
                <w:rFonts w:eastAsia="Tahoma"/>
                <w:b/>
                <w:iCs/>
                <w:sz w:val="32"/>
              </w:rPr>
            </w:pPr>
            <w:r>
              <w:rPr>
                <w:rFonts w:eastAsia="Tahoma"/>
                <w:b/>
                <w:iCs/>
                <w:sz w:val="32"/>
              </w:rPr>
              <w:t>Česk</w:t>
            </w:r>
            <w:r w:rsidR="00940DF1">
              <w:rPr>
                <w:rFonts w:eastAsia="Tahoma"/>
                <w:b/>
                <w:iCs/>
                <w:sz w:val="32"/>
              </w:rPr>
              <w:t>ý model amerického kongresu 2018</w:t>
            </w:r>
          </w:p>
          <w:p w14:paraId="76F1E83A" w14:textId="56BFC262" w:rsidR="0036225B" w:rsidRPr="00AE47A7" w:rsidRDefault="00FF6D69" w:rsidP="00E016C3">
            <w:pPr>
              <w:spacing w:line="360" w:lineRule="auto"/>
              <w:jc w:val="center"/>
              <w:rPr>
                <w:rFonts w:eastAsia="Tahoma"/>
                <w:iCs/>
              </w:rPr>
            </w:pPr>
            <w:r>
              <w:rPr>
                <w:rFonts w:eastAsia="Tahoma"/>
                <w:iCs/>
              </w:rPr>
              <w:t>zahájen a konán</w:t>
            </w:r>
            <w:r w:rsidR="0036225B" w:rsidRPr="00AE47A7">
              <w:rPr>
                <w:rFonts w:eastAsia="Tahoma"/>
                <w:iCs/>
              </w:rPr>
              <w:t xml:space="preserve"> v městě </w:t>
            </w:r>
            <w:r>
              <w:rPr>
                <w:rFonts w:eastAsia="Tahoma"/>
                <w:iCs/>
              </w:rPr>
              <w:t>Plzeň</w:t>
            </w:r>
            <w:r w:rsidR="0036225B" w:rsidRPr="00AE47A7">
              <w:rPr>
                <w:rFonts w:eastAsia="Tahoma"/>
                <w:iCs/>
              </w:rPr>
              <w:t xml:space="preserve"> v </w:t>
            </w:r>
            <w:r w:rsidR="00A264B9">
              <w:rPr>
                <w:rFonts w:eastAsia="Tahoma"/>
                <w:iCs/>
              </w:rPr>
              <w:t>neděli</w:t>
            </w:r>
            <w:r w:rsidR="0036225B" w:rsidRPr="00AE47A7">
              <w:rPr>
                <w:rFonts w:eastAsia="Tahoma"/>
                <w:iCs/>
              </w:rPr>
              <w:t>,</w:t>
            </w:r>
          </w:p>
          <w:p w14:paraId="0929D561" w14:textId="289B8E3D" w:rsidR="0036225B" w:rsidRPr="00AE47A7" w:rsidRDefault="0036225B" w:rsidP="00E016C3">
            <w:pPr>
              <w:spacing w:line="360" w:lineRule="auto"/>
              <w:jc w:val="center"/>
              <w:rPr>
                <w:rFonts w:eastAsia="Tahoma"/>
                <w:i/>
                <w:iCs/>
              </w:rPr>
            </w:pPr>
            <w:r w:rsidRPr="00AE47A7">
              <w:rPr>
                <w:rFonts w:eastAsia="Tahoma"/>
                <w:iCs/>
              </w:rPr>
              <w:t xml:space="preserve"> </w:t>
            </w:r>
            <w:r w:rsidR="00A264B9">
              <w:rPr>
                <w:rFonts w:eastAsia="Tahoma"/>
                <w:iCs/>
              </w:rPr>
              <w:t>dev</w:t>
            </w:r>
            <w:bookmarkStart w:id="0" w:name="_GoBack"/>
            <w:bookmarkEnd w:id="0"/>
            <w:r w:rsidR="00FF6D69">
              <w:rPr>
                <w:rFonts w:eastAsia="Tahoma"/>
                <w:iCs/>
              </w:rPr>
              <w:t>átého září</w:t>
            </w:r>
            <w:r w:rsidR="00FB5276">
              <w:rPr>
                <w:rFonts w:eastAsia="Tahoma"/>
                <w:iCs/>
              </w:rPr>
              <w:t xml:space="preserve"> roku dvoutisícího os</w:t>
            </w:r>
            <w:r w:rsidRPr="00AE47A7">
              <w:rPr>
                <w:rFonts w:eastAsia="Tahoma"/>
                <w:iCs/>
              </w:rPr>
              <w:t>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AE47A7" w:rsidRDefault="0036225B" w:rsidP="00E016C3">
            <w:pPr>
              <w:spacing w:line="360" w:lineRule="auto"/>
              <w:jc w:val="center"/>
              <w:rPr>
                <w:rFonts w:eastAsia="Tahoma"/>
                <w:b/>
                <w:iCs/>
                <w:sz w:val="32"/>
              </w:rPr>
            </w:pPr>
            <w:r w:rsidRPr="00AE47A7">
              <w:rPr>
                <w:rFonts w:eastAsia="Tahoma"/>
                <w:b/>
                <w:iCs/>
                <w:sz w:val="32"/>
              </w:rPr>
              <w:t>ZÁKON</w:t>
            </w:r>
          </w:p>
          <w:p w14:paraId="3AA5B49C" w14:textId="5130F725" w:rsidR="0036225B" w:rsidRPr="00AE47A7" w:rsidRDefault="00940DF1" w:rsidP="00E016C3">
            <w:pPr>
              <w:spacing w:line="360" w:lineRule="auto"/>
              <w:jc w:val="center"/>
              <w:rPr>
                <w:rFonts w:eastAsia="Tahoma"/>
                <w:iCs/>
              </w:rPr>
            </w:pPr>
            <w:r>
              <w:rPr>
                <w:rFonts w:eastAsia="Tahoma"/>
                <w:iCs/>
              </w:rPr>
              <w:t xml:space="preserve">o </w:t>
            </w:r>
            <w:r w:rsidR="00645055">
              <w:rPr>
                <w:rFonts w:eastAsia="Tahoma"/>
                <w:iCs/>
              </w:rPr>
              <w:t>revizi odbor</w:t>
            </w:r>
            <w:r w:rsidR="00884DEE">
              <w:rPr>
                <w:rFonts w:eastAsia="Tahoma"/>
                <w:iCs/>
              </w:rPr>
              <w:t>ových organizací</w:t>
            </w:r>
          </w:p>
        </w:tc>
      </w:tr>
      <w:tr w:rsidR="0036225B" w:rsidRPr="00AE47A7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AE47A7" w:rsidRDefault="0036225B" w:rsidP="00E016C3">
            <w:pPr>
              <w:spacing w:before="240" w:line="360" w:lineRule="auto"/>
              <w:jc w:val="center"/>
              <w:rPr>
                <w:rFonts w:eastAsia="Tahoma"/>
                <w:i/>
                <w:iCs/>
              </w:rPr>
            </w:pPr>
            <w:r w:rsidRPr="00AE47A7">
              <w:rPr>
                <w:rFonts w:eastAsia="Tahoma"/>
                <w:i/>
                <w:iCs/>
              </w:rPr>
              <w:t>Sená</w:t>
            </w:r>
            <w:r w:rsidR="00383BF3">
              <w:rPr>
                <w:rFonts w:eastAsia="Tahoma"/>
                <w:i/>
                <w:iCs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</w:rPr>
              <w:t xml:space="preserve">se v Kongresu </w:t>
            </w:r>
            <w:r w:rsidRPr="00AE47A7">
              <w:rPr>
                <w:rFonts w:eastAsia="Tahoma"/>
                <w:i/>
                <w:iCs/>
              </w:rPr>
              <w:t>usnesly na tomto zákonu:</w:t>
            </w:r>
          </w:p>
        </w:tc>
      </w:tr>
    </w:tbl>
    <w:p w14:paraId="504B7A6B" w14:textId="3C426C8A" w:rsidR="00FA40DF" w:rsidRPr="00AE47A7" w:rsidRDefault="00705D29" w:rsidP="00E016C3">
      <w:pPr>
        <w:spacing w:before="240" w:after="240" w:line="360" w:lineRule="auto"/>
        <w:jc w:val="center"/>
        <w:rPr>
          <w:b/>
        </w:rPr>
      </w:pPr>
      <w:r w:rsidRPr="00AE47A7">
        <w:rPr>
          <w:b/>
        </w:rPr>
        <w:t>Hlava I – Úvodní ustanovení</w:t>
      </w:r>
    </w:p>
    <w:p w14:paraId="006AFA06" w14:textId="12C7525C" w:rsidR="00705D29" w:rsidRDefault="00353665" w:rsidP="00E016C3">
      <w:pPr>
        <w:spacing w:after="120" w:line="360" w:lineRule="auto"/>
        <w:jc w:val="both"/>
        <w:rPr>
          <w:b/>
        </w:rPr>
      </w:pPr>
      <w:r>
        <w:rPr>
          <w:b/>
        </w:rPr>
        <w:t>Par. 101.</w:t>
      </w:r>
      <w:r w:rsidR="00E0647F">
        <w:rPr>
          <w:b/>
        </w:rPr>
        <w:t xml:space="preserve"> Definice</w:t>
      </w:r>
    </w:p>
    <w:p w14:paraId="491D1F92" w14:textId="1F059D12" w:rsidR="00884DEE" w:rsidRDefault="00884DEE" w:rsidP="00E016C3">
      <w:pPr>
        <w:spacing w:after="120" w:line="360" w:lineRule="auto"/>
        <w:jc w:val="both"/>
      </w:pPr>
      <w:r w:rsidRPr="001D1F1D">
        <w:t>Pro účely tohoto zákona se rozumí</w:t>
      </w:r>
      <w:r w:rsidR="001D1F1D">
        <w:t>:</w:t>
      </w:r>
    </w:p>
    <w:p w14:paraId="35677BD4" w14:textId="7581BC0C" w:rsidR="001D1F1D" w:rsidRPr="001D1F1D" w:rsidRDefault="001D1F1D" w:rsidP="001D1F1D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</w:rPr>
      </w:pPr>
      <w:r>
        <w:rPr>
          <w:rFonts w:eastAsia="Tahoma"/>
          <w:sz w:val="24"/>
          <w:szCs w:val="24"/>
          <w:lang w:val="cs-CZ"/>
        </w:rPr>
        <w:t xml:space="preserve">ODBOROVÁ ORGANIZACE – </w:t>
      </w:r>
      <w:r w:rsidRPr="0015252F">
        <w:rPr>
          <w:rFonts w:eastAsia="Tahoma"/>
          <w:sz w:val="24"/>
          <w:szCs w:val="24"/>
          <w:lang w:val="cs-CZ"/>
        </w:rPr>
        <w:t>Odborovou</w:t>
      </w:r>
      <w:r w:rsidRPr="0015252F">
        <w:rPr>
          <w:sz w:val="24"/>
          <w:lang w:val="cs-CZ"/>
        </w:rPr>
        <w:t xml:space="preserve"> organizací </w:t>
      </w:r>
      <w:r w:rsidR="00353665" w:rsidRPr="0015252F">
        <w:rPr>
          <w:sz w:val="24"/>
          <w:lang w:val="cs-CZ"/>
        </w:rPr>
        <w:t>se rozumí sdružení zaměstnanců, jehož základním cílem je prosazovat pracovní,</w:t>
      </w:r>
      <w:r w:rsidR="0015252F" w:rsidRPr="0015252F">
        <w:rPr>
          <w:sz w:val="24"/>
          <w:lang w:val="cs-CZ"/>
        </w:rPr>
        <w:t xml:space="preserve"> </w:t>
      </w:r>
      <w:r w:rsidR="00353665" w:rsidRPr="0015252F">
        <w:rPr>
          <w:sz w:val="24"/>
          <w:lang w:val="cs-CZ"/>
        </w:rPr>
        <w:t>hospodářské, politické, sociální a jiné zájmy zaměstn</w:t>
      </w:r>
      <w:r w:rsidR="0015252F">
        <w:rPr>
          <w:sz w:val="24"/>
          <w:lang w:val="cs-CZ"/>
        </w:rPr>
        <w:t>a</w:t>
      </w:r>
      <w:r w:rsidR="00353665" w:rsidRPr="0015252F">
        <w:rPr>
          <w:sz w:val="24"/>
          <w:lang w:val="cs-CZ"/>
        </w:rPr>
        <w:t>nců vůči zaměstnavateli;</w:t>
      </w:r>
    </w:p>
    <w:p w14:paraId="6EECDB8B" w14:textId="0D7828BB" w:rsidR="001D1F1D" w:rsidRDefault="001D1F1D" w:rsidP="001D1F1D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eastAsia="Times New Roman"/>
          <w:sz w:val="24"/>
          <w:szCs w:val="24"/>
          <w:lang w:val="cs-CZ" w:eastAsia="cs-CZ" w:bidi="ar-SA"/>
        </w:rPr>
      </w:pPr>
      <w:r>
        <w:rPr>
          <w:rFonts w:eastAsia="Times New Roman"/>
          <w:sz w:val="24"/>
          <w:szCs w:val="24"/>
          <w:lang w:val="cs-CZ" w:eastAsia="cs-CZ" w:bidi="ar-SA"/>
        </w:rPr>
        <w:t xml:space="preserve">ZAMĚSTNAVATEL – Zaměstnavatelem se rozumí podnikající právnická či fyzická osoba, u které </w:t>
      </w:r>
      <w:r w:rsidR="00353665">
        <w:rPr>
          <w:rFonts w:eastAsia="Times New Roman"/>
          <w:sz w:val="24"/>
          <w:szCs w:val="24"/>
          <w:lang w:val="cs-CZ" w:eastAsia="cs-CZ" w:bidi="ar-SA"/>
        </w:rPr>
        <w:t>je zřízena jedna nebo více odborových organizací;</w:t>
      </w:r>
    </w:p>
    <w:p w14:paraId="654A1860" w14:textId="2490317F" w:rsidR="001D1F1D" w:rsidRPr="001D1F1D" w:rsidRDefault="001D1F1D" w:rsidP="001D1F1D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eastAsia="Times New Roman"/>
          <w:sz w:val="24"/>
          <w:szCs w:val="24"/>
          <w:lang w:val="cs-CZ" w:eastAsia="cs-CZ" w:bidi="ar-SA"/>
        </w:rPr>
      </w:pPr>
      <w:r>
        <w:rPr>
          <w:rFonts w:eastAsia="Times New Roman"/>
          <w:sz w:val="24"/>
          <w:szCs w:val="24"/>
          <w:lang w:val="cs-CZ" w:eastAsia="cs-CZ" w:bidi="ar-SA"/>
        </w:rPr>
        <w:t xml:space="preserve">ZAMĚSTNANEC – Zaměstnancem </w:t>
      </w:r>
      <w:r w:rsidR="0015252F">
        <w:rPr>
          <w:rFonts w:eastAsia="Times New Roman"/>
          <w:sz w:val="24"/>
          <w:szCs w:val="24"/>
          <w:lang w:val="cs-CZ" w:eastAsia="cs-CZ" w:bidi="ar-SA"/>
        </w:rPr>
        <w:t xml:space="preserve">se rozumí </w:t>
      </w:r>
      <w:r>
        <w:rPr>
          <w:rFonts w:eastAsia="Times New Roman"/>
          <w:sz w:val="24"/>
          <w:szCs w:val="24"/>
          <w:lang w:val="cs-CZ" w:eastAsia="cs-CZ" w:bidi="ar-SA"/>
        </w:rPr>
        <w:t>osoba, která je v zaměstnaneckém pracovním nebo obdobném poměru vůči zaměstnavateli, popřípadě osoba, která se uchází o pracovní pozici u zamě</w:t>
      </w:r>
      <w:r w:rsidR="00353665">
        <w:rPr>
          <w:rFonts w:eastAsia="Times New Roman"/>
          <w:sz w:val="24"/>
          <w:szCs w:val="24"/>
          <w:lang w:val="cs-CZ" w:eastAsia="cs-CZ" w:bidi="ar-SA"/>
        </w:rPr>
        <w:t>s</w:t>
      </w:r>
      <w:r>
        <w:rPr>
          <w:rFonts w:eastAsia="Times New Roman"/>
          <w:sz w:val="24"/>
          <w:szCs w:val="24"/>
          <w:lang w:val="cs-CZ" w:eastAsia="cs-CZ" w:bidi="ar-SA"/>
        </w:rPr>
        <w:t>tnavatele</w:t>
      </w:r>
      <w:r w:rsidR="00353665">
        <w:rPr>
          <w:rFonts w:eastAsia="Times New Roman"/>
          <w:sz w:val="24"/>
          <w:szCs w:val="24"/>
          <w:lang w:val="cs-CZ" w:eastAsia="cs-CZ" w:bidi="ar-SA"/>
        </w:rPr>
        <w:t>.</w:t>
      </w:r>
    </w:p>
    <w:p w14:paraId="53054234" w14:textId="77777777" w:rsidR="00353665" w:rsidRDefault="00353665" w:rsidP="00353665">
      <w:pPr>
        <w:pStyle w:val="ListParagraph"/>
        <w:spacing w:before="240" w:after="240" w:line="360" w:lineRule="auto"/>
        <w:ind w:left="360"/>
        <w:jc w:val="center"/>
        <w:rPr>
          <w:rFonts w:eastAsia="Times New Roman"/>
          <w:b/>
          <w:sz w:val="24"/>
          <w:szCs w:val="24"/>
          <w:lang w:val="cs-CZ" w:eastAsia="cs-CZ" w:bidi="ar-SA"/>
        </w:rPr>
      </w:pPr>
    </w:p>
    <w:p w14:paraId="14B24C67" w14:textId="6ADFAFEA" w:rsidR="00353665" w:rsidRPr="00353665" w:rsidRDefault="00353665" w:rsidP="00353665">
      <w:pPr>
        <w:pStyle w:val="ListParagraph"/>
        <w:spacing w:before="240" w:after="240" w:line="360" w:lineRule="auto"/>
        <w:ind w:left="360"/>
        <w:jc w:val="center"/>
        <w:rPr>
          <w:rFonts w:eastAsia="Times New Roman"/>
          <w:b/>
          <w:sz w:val="24"/>
          <w:szCs w:val="24"/>
          <w:lang w:val="cs-CZ" w:eastAsia="cs-CZ" w:bidi="ar-SA"/>
        </w:rPr>
      </w:pPr>
      <w:r w:rsidRPr="00353665">
        <w:rPr>
          <w:rFonts w:eastAsia="Times New Roman"/>
          <w:b/>
          <w:sz w:val="24"/>
          <w:szCs w:val="24"/>
          <w:lang w:val="cs-CZ" w:eastAsia="cs-CZ" w:bidi="ar-SA"/>
        </w:rPr>
        <w:t>Hlava I</w:t>
      </w:r>
      <w:r>
        <w:rPr>
          <w:rFonts w:eastAsia="Times New Roman"/>
          <w:b/>
          <w:sz w:val="24"/>
          <w:szCs w:val="24"/>
          <w:lang w:val="cs-CZ" w:eastAsia="cs-CZ" w:bidi="ar-SA"/>
        </w:rPr>
        <w:t>I – Právo na práci</w:t>
      </w:r>
    </w:p>
    <w:p w14:paraId="32C284A7" w14:textId="5BF9C090" w:rsidR="00353665" w:rsidRPr="00353665" w:rsidRDefault="00353665" w:rsidP="00E016C3">
      <w:pPr>
        <w:spacing w:after="120" w:line="360" w:lineRule="auto"/>
        <w:jc w:val="both"/>
        <w:rPr>
          <w:b/>
        </w:rPr>
      </w:pPr>
      <w:r w:rsidRPr="00353665">
        <w:rPr>
          <w:b/>
        </w:rPr>
        <w:t>Par 201.</w:t>
      </w:r>
      <w:r w:rsidR="00E0647F">
        <w:rPr>
          <w:b/>
        </w:rPr>
        <w:t xml:space="preserve"> Právo na práci</w:t>
      </w:r>
    </w:p>
    <w:p w14:paraId="382739CB" w14:textId="10A42D2D" w:rsidR="00705D29" w:rsidRDefault="007D7A5E" w:rsidP="00E016C3">
      <w:pPr>
        <w:spacing w:after="120" w:line="360" w:lineRule="auto"/>
        <w:jc w:val="both"/>
      </w:pPr>
      <w:r>
        <w:t>P</w:t>
      </w:r>
      <w:r w:rsidR="00E0647F">
        <w:t xml:space="preserve">rávo </w:t>
      </w:r>
      <w:r w:rsidR="005A4CA3">
        <w:t>jakékoliv</w:t>
      </w:r>
      <w:r w:rsidR="00E0647F">
        <w:t xml:space="preserve"> osob</w:t>
      </w:r>
      <w:r w:rsidR="005A4CA3">
        <w:t>y</w:t>
      </w:r>
      <w:r>
        <w:t xml:space="preserve"> na práci nesmí být odepřeno nebo zkráceno z důvodu </w:t>
      </w:r>
      <w:r w:rsidR="004E1204">
        <w:t xml:space="preserve">účasti nebo </w:t>
      </w:r>
      <w:r w:rsidR="005A4CA3">
        <w:t>neúčasti</w:t>
      </w:r>
      <w:r>
        <w:t xml:space="preserve"> v odborové organizaci.</w:t>
      </w:r>
      <w:r w:rsidR="004E1204">
        <w:br w:type="page"/>
      </w:r>
    </w:p>
    <w:p w14:paraId="06C76663" w14:textId="738E64D8" w:rsidR="007D7A5E" w:rsidRPr="007D7A5E" w:rsidRDefault="00353665" w:rsidP="00E016C3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Par 2</w:t>
      </w:r>
      <w:r w:rsidR="007D7A5E" w:rsidRPr="007D7A5E">
        <w:rPr>
          <w:b/>
        </w:rPr>
        <w:t xml:space="preserve">02. </w:t>
      </w:r>
      <w:r w:rsidR="00295538">
        <w:rPr>
          <w:b/>
        </w:rPr>
        <w:t>Zakázané dohody</w:t>
      </w:r>
    </w:p>
    <w:p w14:paraId="0F9822DC" w14:textId="77777777" w:rsidR="007D7A5E" w:rsidRDefault="007D7A5E" w:rsidP="00E016C3">
      <w:pPr>
        <w:spacing w:after="120" w:line="360" w:lineRule="auto"/>
        <w:jc w:val="both"/>
      </w:pPr>
      <w:r>
        <w:t xml:space="preserve">Dohody mezi zaměstnavatelem a odborovou organizací, které stanoví, že </w:t>
      </w:r>
    </w:p>
    <w:p w14:paraId="707D4AA1" w14:textId="090F7B7D" w:rsidR="007D7A5E" w:rsidRDefault="00A56C78" w:rsidP="007D7A5E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zaměstnancům, kteří nejsou</w:t>
      </w:r>
      <w:r w:rsidR="007D7A5E" w:rsidRPr="007D7A5E">
        <w:rPr>
          <w:rFonts w:eastAsia="Tahoma"/>
          <w:sz w:val="24"/>
          <w:szCs w:val="24"/>
          <w:lang w:val="cs-CZ"/>
        </w:rPr>
        <w:t xml:space="preserve"> členem odborové organizace</w:t>
      </w:r>
      <w:r w:rsidR="007D7A5E">
        <w:rPr>
          <w:rFonts w:eastAsia="Tahoma"/>
          <w:sz w:val="24"/>
          <w:szCs w:val="24"/>
          <w:lang w:val="cs-CZ"/>
        </w:rPr>
        <w:t xml:space="preserve">, nebude umožněno navázat pracovní </w:t>
      </w:r>
      <w:r w:rsidR="00353665">
        <w:rPr>
          <w:rFonts w:eastAsia="Tahoma"/>
          <w:sz w:val="24"/>
          <w:szCs w:val="24"/>
          <w:lang w:val="cs-CZ"/>
        </w:rPr>
        <w:t>poměr u zaměstnavatele;</w:t>
      </w:r>
      <w:r w:rsidR="007D7A5E">
        <w:rPr>
          <w:rFonts w:eastAsia="Tahoma"/>
          <w:sz w:val="24"/>
          <w:szCs w:val="24"/>
          <w:lang w:val="cs-CZ"/>
        </w:rPr>
        <w:t xml:space="preserve"> nebo</w:t>
      </w:r>
    </w:p>
    <w:p w14:paraId="511B35A0" w14:textId="1BA5ADFB" w:rsidR="007D7A5E" w:rsidRDefault="00A56C78" w:rsidP="007D7A5E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zaměstnanci, kteří jsou</w:t>
      </w:r>
      <w:r w:rsidR="007D7A5E">
        <w:rPr>
          <w:rFonts w:eastAsia="Tahoma"/>
          <w:sz w:val="24"/>
          <w:szCs w:val="24"/>
          <w:lang w:val="cs-CZ"/>
        </w:rPr>
        <w:t xml:space="preserve"> v zam</w:t>
      </w:r>
      <w:r>
        <w:rPr>
          <w:rFonts w:eastAsia="Tahoma"/>
          <w:sz w:val="24"/>
          <w:szCs w:val="24"/>
          <w:lang w:val="cs-CZ"/>
        </w:rPr>
        <w:t>ěstnaneckém nebo obdobném poměru k zaměstnavateli</w:t>
      </w:r>
      <w:r w:rsidR="007D7A5E">
        <w:rPr>
          <w:rFonts w:eastAsia="Tahoma"/>
          <w:sz w:val="24"/>
          <w:szCs w:val="24"/>
          <w:lang w:val="cs-CZ"/>
        </w:rPr>
        <w:t>, musejí ukončit pracovní poměr z důvodu neúčasti v odborové orga</w:t>
      </w:r>
      <w:r w:rsidR="00353665">
        <w:rPr>
          <w:rFonts w:eastAsia="Tahoma"/>
          <w:sz w:val="24"/>
          <w:szCs w:val="24"/>
          <w:lang w:val="cs-CZ"/>
        </w:rPr>
        <w:t>nizaci;</w:t>
      </w:r>
    </w:p>
    <w:p w14:paraId="48A22EC1" w14:textId="746A86EE" w:rsidR="007D7A5E" w:rsidRDefault="007D7A5E" w:rsidP="007D7A5E">
      <w:pPr>
        <w:spacing w:after="120" w:line="360" w:lineRule="auto"/>
        <w:jc w:val="both"/>
        <w:rPr>
          <w:rFonts w:eastAsia="Tahoma"/>
        </w:rPr>
      </w:pPr>
      <w:r>
        <w:rPr>
          <w:rFonts w:eastAsia="Tahoma"/>
        </w:rPr>
        <w:t xml:space="preserve">jsou tímto považovány za rozporné s veřejným </w:t>
      </w:r>
      <w:r w:rsidR="00295538">
        <w:rPr>
          <w:rFonts w:eastAsia="Tahoma"/>
        </w:rPr>
        <w:t xml:space="preserve">pořádkem </w:t>
      </w:r>
      <w:r w:rsidR="002A660C">
        <w:rPr>
          <w:rFonts w:eastAsia="Tahoma"/>
        </w:rPr>
        <w:t xml:space="preserve">Spojených států amerických </w:t>
      </w:r>
      <w:r w:rsidR="00295538">
        <w:rPr>
          <w:rFonts w:eastAsia="Tahoma"/>
        </w:rPr>
        <w:t xml:space="preserve">a jako takové jsou </w:t>
      </w:r>
      <w:r>
        <w:rPr>
          <w:rFonts w:eastAsia="Tahoma"/>
        </w:rPr>
        <w:t>od počátku neplatné.</w:t>
      </w:r>
    </w:p>
    <w:p w14:paraId="13B3FCAF" w14:textId="15267869" w:rsidR="007D7A5E" w:rsidRPr="007D7A5E" w:rsidRDefault="00353665" w:rsidP="007D7A5E">
      <w:pPr>
        <w:spacing w:after="120" w:line="360" w:lineRule="auto"/>
        <w:jc w:val="both"/>
        <w:rPr>
          <w:rFonts w:eastAsia="Tahoma"/>
          <w:b/>
        </w:rPr>
      </w:pPr>
      <w:r>
        <w:rPr>
          <w:rFonts w:eastAsia="Tahoma"/>
          <w:b/>
        </w:rPr>
        <w:t>Par 2</w:t>
      </w:r>
      <w:r w:rsidR="007D7A5E" w:rsidRPr="007D7A5E">
        <w:rPr>
          <w:rFonts w:eastAsia="Tahoma"/>
          <w:b/>
        </w:rPr>
        <w:t>03.</w:t>
      </w:r>
      <w:r w:rsidR="00295538">
        <w:rPr>
          <w:rFonts w:eastAsia="Tahoma"/>
          <w:b/>
        </w:rPr>
        <w:t xml:space="preserve"> Zákaz povinné účasti v odborové organizaci</w:t>
      </w:r>
    </w:p>
    <w:p w14:paraId="3E82B3D6" w14:textId="73A86FEA" w:rsidR="00884DEE" w:rsidRDefault="00295538" w:rsidP="007D7A5E">
      <w:pPr>
        <w:spacing w:after="120" w:line="360" w:lineRule="auto"/>
        <w:jc w:val="both"/>
        <w:rPr>
          <w:rFonts w:eastAsia="Tahoma"/>
        </w:rPr>
      </w:pPr>
      <w:r>
        <w:rPr>
          <w:rFonts w:eastAsia="Tahoma"/>
        </w:rPr>
        <w:t>Žádný zaměstnanec nesmí být nucen</w:t>
      </w:r>
      <w:r w:rsidR="007D7A5E">
        <w:rPr>
          <w:rFonts w:eastAsia="Tahoma"/>
        </w:rPr>
        <w:t xml:space="preserve"> zaměstnavatelem ke vstupu do odborové organizace</w:t>
      </w:r>
      <w:r>
        <w:rPr>
          <w:rFonts w:eastAsia="Tahoma"/>
        </w:rPr>
        <w:t xml:space="preserve"> nebo nesmí být nucen</w:t>
      </w:r>
      <w:r w:rsidR="007D7A5E">
        <w:rPr>
          <w:rFonts w:eastAsia="Tahoma"/>
        </w:rPr>
        <w:t xml:space="preserve"> setrvat v odborové organizaci pod hrozbou ukončení pracovního poměru ze strany zaměstnavatele.</w:t>
      </w:r>
    </w:p>
    <w:p w14:paraId="59215FE3" w14:textId="252587D0" w:rsidR="007D7A5E" w:rsidRPr="00884DEE" w:rsidRDefault="00353665" w:rsidP="007D7A5E">
      <w:pPr>
        <w:spacing w:after="120" w:line="360" w:lineRule="auto"/>
        <w:jc w:val="both"/>
        <w:rPr>
          <w:rFonts w:eastAsia="Tahoma"/>
          <w:b/>
        </w:rPr>
      </w:pPr>
      <w:r>
        <w:rPr>
          <w:rFonts w:eastAsia="Tahoma"/>
          <w:b/>
        </w:rPr>
        <w:t>Par 2</w:t>
      </w:r>
      <w:r w:rsidR="007D7A5E" w:rsidRPr="00884DEE">
        <w:rPr>
          <w:rFonts w:eastAsia="Tahoma"/>
          <w:b/>
        </w:rPr>
        <w:t>04.</w:t>
      </w:r>
      <w:r w:rsidR="009D1741">
        <w:rPr>
          <w:rFonts w:eastAsia="Tahoma"/>
          <w:b/>
        </w:rPr>
        <w:t xml:space="preserve"> Zákaz povinné neúčasti v odborové </w:t>
      </w:r>
      <w:r w:rsidR="0046303E">
        <w:rPr>
          <w:rFonts w:eastAsia="Tahoma"/>
          <w:b/>
        </w:rPr>
        <w:t>organizaci</w:t>
      </w:r>
    </w:p>
    <w:p w14:paraId="1432B84C" w14:textId="091E0EC2" w:rsidR="007D7A5E" w:rsidRDefault="007D7A5E" w:rsidP="007D7A5E">
      <w:pPr>
        <w:spacing w:after="120" w:line="360" w:lineRule="auto"/>
        <w:jc w:val="both"/>
        <w:rPr>
          <w:rFonts w:eastAsia="Tahoma"/>
        </w:rPr>
      </w:pPr>
      <w:r>
        <w:rPr>
          <w:rFonts w:eastAsia="Tahoma"/>
        </w:rPr>
        <w:t>Žádn</w:t>
      </w:r>
      <w:r w:rsidR="00295538">
        <w:rPr>
          <w:rFonts w:eastAsia="Tahoma"/>
        </w:rPr>
        <w:t>ý zaměstnanec nesmí být nucen</w:t>
      </w:r>
      <w:r>
        <w:rPr>
          <w:rFonts w:eastAsia="Tahoma"/>
        </w:rPr>
        <w:t xml:space="preserve"> </w:t>
      </w:r>
      <w:r w:rsidR="00884DEE">
        <w:rPr>
          <w:rFonts w:eastAsia="Tahoma"/>
        </w:rPr>
        <w:t>zdržet se účasti v odb</w:t>
      </w:r>
      <w:r w:rsidR="00467976">
        <w:rPr>
          <w:rFonts w:eastAsia="Tahoma"/>
        </w:rPr>
        <w:t>orové organizaci nebo vystoupit</w:t>
      </w:r>
      <w:r w:rsidR="00884DEE">
        <w:rPr>
          <w:rFonts w:eastAsia="Tahoma"/>
        </w:rPr>
        <w:t xml:space="preserve"> z odborové organizace pod hrozbou ukončení pracovního poměru ze strany zaměstnavatele.</w:t>
      </w:r>
    </w:p>
    <w:p w14:paraId="464205A8" w14:textId="1F62009B" w:rsidR="00884DEE" w:rsidRPr="00884DEE" w:rsidRDefault="00353665" w:rsidP="007D7A5E">
      <w:pPr>
        <w:spacing w:after="120" w:line="360" w:lineRule="auto"/>
        <w:jc w:val="both"/>
        <w:rPr>
          <w:rFonts w:eastAsia="Tahoma"/>
          <w:b/>
        </w:rPr>
      </w:pPr>
      <w:r>
        <w:rPr>
          <w:rFonts w:eastAsia="Tahoma"/>
          <w:b/>
        </w:rPr>
        <w:t>Par 2</w:t>
      </w:r>
      <w:r w:rsidR="00884DEE" w:rsidRPr="00884DEE">
        <w:rPr>
          <w:rFonts w:eastAsia="Tahoma"/>
          <w:b/>
        </w:rPr>
        <w:t>05.</w:t>
      </w:r>
      <w:r w:rsidR="0046303E">
        <w:rPr>
          <w:rFonts w:eastAsia="Tahoma"/>
          <w:b/>
        </w:rPr>
        <w:t xml:space="preserve"> Zákaz poplatků</w:t>
      </w:r>
    </w:p>
    <w:p w14:paraId="540F1274" w14:textId="56EB8E50" w:rsidR="007D7A5E" w:rsidRPr="007D7A5E" w:rsidRDefault="00884DEE" w:rsidP="007D7A5E">
      <w:pPr>
        <w:spacing w:after="120" w:line="360" w:lineRule="auto"/>
        <w:jc w:val="both"/>
        <w:rPr>
          <w:rFonts w:eastAsia="Tahoma"/>
        </w:rPr>
      </w:pPr>
      <w:r>
        <w:rPr>
          <w:rFonts w:eastAsia="Tahoma"/>
        </w:rPr>
        <w:t xml:space="preserve">Zaměstnavatel není oprávněn po </w:t>
      </w:r>
      <w:r w:rsidR="00B9309C">
        <w:rPr>
          <w:rFonts w:eastAsia="Tahoma"/>
        </w:rPr>
        <w:t>zaměstnanci</w:t>
      </w:r>
      <w:r>
        <w:rPr>
          <w:rFonts w:eastAsia="Tahoma"/>
        </w:rPr>
        <w:t xml:space="preserve"> požadovat jako podmínku vzniku nebo trvání zaměstnaneckého poměru s</w:t>
      </w:r>
      <w:r w:rsidR="00B9309C">
        <w:rPr>
          <w:rFonts w:eastAsia="Tahoma"/>
        </w:rPr>
        <w:t>e zaměstnancem</w:t>
      </w:r>
      <w:r>
        <w:rPr>
          <w:rFonts w:eastAsia="Tahoma"/>
        </w:rPr>
        <w:t xml:space="preserve"> úhradu poplatků </w:t>
      </w:r>
      <w:r w:rsidR="00B9309C">
        <w:rPr>
          <w:rFonts w:eastAsia="Tahoma"/>
        </w:rPr>
        <w:t xml:space="preserve">odborové organizaci </w:t>
      </w:r>
      <w:r>
        <w:rPr>
          <w:rFonts w:eastAsia="Tahoma"/>
        </w:rPr>
        <w:t>nebo jiných plateb jakéhokoliv druhu a v jakékoliv podobě, včetně hmotných i nehmotných výhod</w:t>
      </w:r>
      <w:r w:rsidR="00B9309C">
        <w:rPr>
          <w:rFonts w:eastAsia="Tahoma"/>
        </w:rPr>
        <w:t>.</w:t>
      </w:r>
      <w:r w:rsidR="0015252F">
        <w:rPr>
          <w:rFonts w:eastAsia="Tahoma"/>
        </w:rPr>
        <w:br w:type="page"/>
      </w:r>
    </w:p>
    <w:p w14:paraId="315302DE" w14:textId="3ABA20B4" w:rsidR="00ED26B0" w:rsidRDefault="00ED26B0" w:rsidP="00E016C3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lastRenderedPageBreak/>
        <w:t>Hlava II</w:t>
      </w:r>
      <w:r w:rsidR="0015252F">
        <w:rPr>
          <w:b/>
        </w:rPr>
        <w:t>I</w:t>
      </w:r>
      <w:r>
        <w:rPr>
          <w:b/>
        </w:rPr>
        <w:t xml:space="preserve"> – </w:t>
      </w:r>
      <w:r w:rsidR="0015252F">
        <w:rPr>
          <w:b/>
        </w:rPr>
        <w:t>Financování odborových organizací</w:t>
      </w:r>
    </w:p>
    <w:p w14:paraId="667F30A6" w14:textId="272DBF01" w:rsidR="0015252F" w:rsidRDefault="0015252F" w:rsidP="00ED26B0">
      <w:pPr>
        <w:spacing w:after="120" w:line="360" w:lineRule="auto"/>
        <w:jc w:val="both"/>
        <w:rPr>
          <w:b/>
        </w:rPr>
      </w:pPr>
      <w:r>
        <w:rPr>
          <w:b/>
        </w:rPr>
        <w:t>Para 301.</w:t>
      </w:r>
      <w:r w:rsidR="008933D2">
        <w:rPr>
          <w:b/>
        </w:rPr>
        <w:t xml:space="preserve"> Nakládání s prostředky odborové organizace</w:t>
      </w:r>
    </w:p>
    <w:p w14:paraId="666E4E0F" w14:textId="6785B187" w:rsidR="0015252F" w:rsidRPr="0015252F" w:rsidRDefault="0015252F" w:rsidP="00ED26B0">
      <w:pPr>
        <w:spacing w:after="120" w:line="360" w:lineRule="auto"/>
        <w:jc w:val="both"/>
      </w:pPr>
      <w:r w:rsidRPr="0015252F">
        <w:t xml:space="preserve">Odborové organizace jsou povinny účelně a hospodárně nakládat se svěřenými finančními </w:t>
      </w:r>
      <w:r>
        <w:t>prostředky.</w:t>
      </w:r>
    </w:p>
    <w:p w14:paraId="2AD7D945" w14:textId="1E3A1F7D" w:rsidR="00ED26B0" w:rsidRDefault="0015252F" w:rsidP="00ED26B0">
      <w:pPr>
        <w:spacing w:after="120" w:line="360" w:lineRule="auto"/>
        <w:jc w:val="both"/>
        <w:rPr>
          <w:b/>
        </w:rPr>
      </w:pPr>
      <w:r>
        <w:rPr>
          <w:b/>
        </w:rPr>
        <w:t>Para 302</w:t>
      </w:r>
      <w:r w:rsidR="00ED26B0">
        <w:rPr>
          <w:b/>
        </w:rPr>
        <w:t xml:space="preserve">. </w:t>
      </w:r>
      <w:r w:rsidR="008933D2">
        <w:rPr>
          <w:b/>
        </w:rPr>
        <w:t>Zřízení transparentního účtu</w:t>
      </w:r>
    </w:p>
    <w:p w14:paraId="4F4DBE0F" w14:textId="4D487E21" w:rsidR="0015252F" w:rsidRPr="0015252F" w:rsidRDefault="0015252F" w:rsidP="00ED26B0">
      <w:pPr>
        <w:spacing w:after="120" w:line="360" w:lineRule="auto"/>
        <w:jc w:val="both"/>
      </w:pPr>
      <w:r w:rsidRPr="0015252F">
        <w:t>Odborové organizace zřídí transparentní účet</w:t>
      </w:r>
      <w:r>
        <w:t xml:space="preserve"> s viditelnými příjmovými a výdajovými položkami. </w:t>
      </w:r>
    </w:p>
    <w:p w14:paraId="638C537D" w14:textId="677AB41A" w:rsidR="00765B51" w:rsidRDefault="00765B51" w:rsidP="00E016C3">
      <w:pPr>
        <w:spacing w:before="240" w:after="240" w:line="360" w:lineRule="auto"/>
        <w:ind w:firstLine="709"/>
        <w:jc w:val="center"/>
        <w:rPr>
          <w:b/>
        </w:rPr>
      </w:pPr>
      <w:r w:rsidRPr="00AE47A7">
        <w:rPr>
          <w:b/>
        </w:rPr>
        <w:t>H</w:t>
      </w:r>
      <w:r w:rsidR="00C06762">
        <w:rPr>
          <w:b/>
        </w:rPr>
        <w:t xml:space="preserve">lava </w:t>
      </w:r>
      <w:r w:rsidRPr="00AE47A7">
        <w:rPr>
          <w:b/>
        </w:rPr>
        <w:t>I</w:t>
      </w:r>
      <w:r w:rsidR="0015252F">
        <w:rPr>
          <w:b/>
        </w:rPr>
        <w:t>V</w:t>
      </w:r>
      <w:r w:rsidRPr="00AE47A7">
        <w:rPr>
          <w:b/>
        </w:rPr>
        <w:t xml:space="preserve"> – </w:t>
      </w:r>
      <w:r w:rsidR="0015252F">
        <w:rPr>
          <w:b/>
        </w:rPr>
        <w:t>Komise pro kontrolu odborových organizací</w:t>
      </w:r>
    </w:p>
    <w:p w14:paraId="70BCB154" w14:textId="135CAAA9" w:rsidR="0015252F" w:rsidRDefault="0015252F" w:rsidP="0015252F">
      <w:pPr>
        <w:spacing w:after="120" w:line="360" w:lineRule="auto"/>
        <w:jc w:val="both"/>
        <w:rPr>
          <w:b/>
        </w:rPr>
      </w:pPr>
      <w:r>
        <w:rPr>
          <w:b/>
        </w:rPr>
        <w:t xml:space="preserve">Para 401. </w:t>
      </w:r>
      <w:r w:rsidR="008933D2">
        <w:rPr>
          <w:b/>
        </w:rPr>
        <w:t>Zřízení Komise</w:t>
      </w:r>
    </w:p>
    <w:p w14:paraId="31719536" w14:textId="335DEB3C" w:rsidR="0015252F" w:rsidRDefault="0015252F" w:rsidP="0015252F">
      <w:pPr>
        <w:spacing w:after="120" w:line="360" w:lineRule="auto"/>
        <w:jc w:val="both"/>
      </w:pPr>
      <w:r w:rsidRPr="0015252F">
        <w:t xml:space="preserve">Zřizuje se </w:t>
      </w:r>
      <w:r>
        <w:t>Komise pro</w:t>
      </w:r>
      <w:r w:rsidR="008C350D">
        <w:t xml:space="preserve"> kontrolu odborových organizací (dále jen „Komise“).</w:t>
      </w:r>
    </w:p>
    <w:p w14:paraId="5DF51742" w14:textId="5FE72385" w:rsidR="008C350D" w:rsidRPr="008C350D" w:rsidRDefault="008C350D" w:rsidP="0015252F">
      <w:pPr>
        <w:spacing w:after="120" w:line="360" w:lineRule="auto"/>
        <w:jc w:val="both"/>
        <w:rPr>
          <w:b/>
        </w:rPr>
      </w:pPr>
      <w:r w:rsidRPr="008C350D">
        <w:rPr>
          <w:b/>
        </w:rPr>
        <w:t>Para 402.</w:t>
      </w:r>
      <w:r w:rsidR="008933D2">
        <w:rPr>
          <w:b/>
        </w:rPr>
        <w:t xml:space="preserve"> Účel a pravomoci Komise</w:t>
      </w:r>
    </w:p>
    <w:p w14:paraId="3B06F811" w14:textId="59E18157" w:rsidR="008C350D" w:rsidRDefault="008C350D" w:rsidP="0015252F">
      <w:pPr>
        <w:spacing w:after="120" w:line="360" w:lineRule="auto"/>
        <w:jc w:val="both"/>
      </w:pPr>
      <w:r>
        <w:t>Účelem Komise je zajistit dodržování ustanovení tohoto zákona. Komise je oprávněna provádět kontroly a šetření z důvodu naplnění účelu toh</w:t>
      </w:r>
      <w:r w:rsidR="008933D2">
        <w:t>oto zákona, včetně šetření a kontrol v místě působení zaměstnavatele nebo odborové organizace.</w:t>
      </w:r>
    </w:p>
    <w:p w14:paraId="3B2BDC52" w14:textId="00C10757" w:rsidR="008933D2" w:rsidRPr="008933D2" w:rsidRDefault="008933D2" w:rsidP="0015252F">
      <w:pPr>
        <w:spacing w:after="120" w:line="360" w:lineRule="auto"/>
        <w:jc w:val="both"/>
        <w:rPr>
          <w:b/>
        </w:rPr>
      </w:pPr>
      <w:r w:rsidRPr="008933D2">
        <w:rPr>
          <w:b/>
        </w:rPr>
        <w:t>Para 403.</w:t>
      </w:r>
      <w:r>
        <w:rPr>
          <w:b/>
        </w:rPr>
        <w:t xml:space="preserve"> Součinnost zaměstnavatele a odborové organizace</w:t>
      </w:r>
    </w:p>
    <w:p w14:paraId="079CCBB7" w14:textId="483720B1" w:rsidR="008933D2" w:rsidRPr="0015252F" w:rsidRDefault="008933D2" w:rsidP="0015252F">
      <w:pPr>
        <w:spacing w:after="120" w:line="360" w:lineRule="auto"/>
        <w:jc w:val="both"/>
      </w:pPr>
      <w:r>
        <w:t>Zaměstnavatel a odborová organizace jsou povinni poskytnout Komisi potřebnou součinnost a umožnit Komisi nahlédnout do dokumentů, které se váží k činnosti zaměstnavatele nebo odborové organizace.</w:t>
      </w:r>
    </w:p>
    <w:p w14:paraId="7A24C8A0" w14:textId="5068BAE5" w:rsidR="00CA4A43" w:rsidRPr="00AE47A7" w:rsidRDefault="00705D29" w:rsidP="00E016C3">
      <w:pPr>
        <w:pStyle w:val="Heading1"/>
        <w:spacing w:before="240" w:after="240" w:line="360" w:lineRule="auto"/>
        <w:rPr>
          <w:rFonts w:ascii="Times New Roman" w:hAnsi="Times New Roman" w:cs="Times New Roman"/>
        </w:rPr>
      </w:pPr>
      <w:r w:rsidRPr="00AE47A7">
        <w:rPr>
          <w:rFonts w:ascii="Times New Roman" w:hAnsi="Times New Roman" w:cs="Times New Roman"/>
        </w:rPr>
        <w:t>H</w:t>
      </w:r>
      <w:r w:rsidR="00A67200">
        <w:rPr>
          <w:rFonts w:ascii="Times New Roman" w:hAnsi="Times New Roman" w:cs="Times New Roman"/>
        </w:rPr>
        <w:t xml:space="preserve">lava </w:t>
      </w:r>
      <w:r w:rsidR="00AB038D">
        <w:rPr>
          <w:rFonts w:ascii="Times New Roman" w:hAnsi="Times New Roman" w:cs="Times New Roman"/>
        </w:rPr>
        <w:t>VI</w:t>
      </w:r>
      <w:r w:rsidR="008933D2">
        <w:rPr>
          <w:rFonts w:ascii="Times New Roman" w:hAnsi="Times New Roman" w:cs="Times New Roman"/>
        </w:rPr>
        <w:t xml:space="preserve"> – Závěrečná</w:t>
      </w:r>
      <w:r w:rsidR="6F797ABA" w:rsidRPr="00AE47A7">
        <w:rPr>
          <w:rFonts w:ascii="Times New Roman" w:hAnsi="Times New Roman" w:cs="Times New Roman"/>
        </w:rPr>
        <w:t xml:space="preserve"> ustanovení</w:t>
      </w:r>
    </w:p>
    <w:p w14:paraId="253CB38A" w14:textId="126FAC5F" w:rsidR="008C350D" w:rsidRDefault="008C350D" w:rsidP="00E016C3">
      <w:pPr>
        <w:spacing w:after="120" w:line="360" w:lineRule="auto"/>
        <w:jc w:val="both"/>
        <w:rPr>
          <w:b/>
        </w:rPr>
      </w:pPr>
      <w:r>
        <w:rPr>
          <w:b/>
        </w:rPr>
        <w:t xml:space="preserve">Par. 601. </w:t>
      </w:r>
      <w:r>
        <w:rPr>
          <w:rFonts w:eastAsia="Tahoma"/>
          <w:b/>
        </w:rPr>
        <w:t>Přechodné ustanovení</w:t>
      </w:r>
    </w:p>
    <w:p w14:paraId="3EC476F3" w14:textId="416015CD" w:rsidR="008C350D" w:rsidRPr="00E0647F" w:rsidRDefault="008C350D" w:rsidP="008C350D">
      <w:pPr>
        <w:spacing w:after="120" w:line="360" w:lineRule="auto"/>
        <w:jc w:val="both"/>
        <w:rPr>
          <w:rFonts w:eastAsia="Tahoma"/>
        </w:rPr>
      </w:pPr>
      <w:r>
        <w:rPr>
          <w:rFonts w:eastAsia="Tahoma"/>
        </w:rPr>
        <w:t xml:space="preserve">Par. </w:t>
      </w:r>
      <w:r w:rsidR="00234983">
        <w:rPr>
          <w:rFonts w:eastAsia="Tahoma"/>
        </w:rPr>
        <w:t>201–205</w:t>
      </w:r>
      <w:r>
        <w:rPr>
          <w:rFonts w:eastAsia="Tahoma"/>
        </w:rPr>
        <w:t xml:space="preserve"> tohoto zákona se nedotknou dohod mezi zaměstnavatel</w:t>
      </w:r>
      <w:r w:rsidR="00234983">
        <w:rPr>
          <w:rFonts w:eastAsia="Tahoma"/>
        </w:rPr>
        <w:t>em</w:t>
      </w:r>
      <w:r>
        <w:rPr>
          <w:rFonts w:eastAsia="Tahoma"/>
        </w:rPr>
        <w:t xml:space="preserve"> a odborovou organizací, odborovou organizací a </w:t>
      </w:r>
      <w:r w:rsidR="00234983">
        <w:rPr>
          <w:rFonts w:eastAsia="Tahoma"/>
        </w:rPr>
        <w:t>zaměstnancem</w:t>
      </w:r>
      <w:r>
        <w:rPr>
          <w:rFonts w:eastAsia="Tahoma"/>
        </w:rPr>
        <w:t xml:space="preserve"> ne</w:t>
      </w:r>
      <w:r w:rsidR="00234983">
        <w:rPr>
          <w:rFonts w:eastAsia="Tahoma"/>
        </w:rPr>
        <w:t>bo mezi zaměstnavatelem a zaměstnancem</w:t>
      </w:r>
      <w:r>
        <w:rPr>
          <w:rFonts w:eastAsia="Tahoma"/>
        </w:rPr>
        <w:t>, které nabyly účinnosti před účinností tohoto zákona.</w:t>
      </w:r>
      <w:r w:rsidR="00E0647F">
        <w:rPr>
          <w:rFonts w:eastAsia="Tahoma"/>
        </w:rPr>
        <w:br w:type="page"/>
      </w:r>
    </w:p>
    <w:p w14:paraId="7208C241" w14:textId="2B356299" w:rsidR="0038657B" w:rsidRPr="00AE47A7" w:rsidRDefault="00AB038D" w:rsidP="00E016C3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Par. 6</w:t>
      </w:r>
      <w:r w:rsidR="008C350D">
        <w:rPr>
          <w:b/>
        </w:rPr>
        <w:t>02</w:t>
      </w:r>
      <w:r w:rsidR="00705D29" w:rsidRPr="00AE47A7">
        <w:rPr>
          <w:b/>
        </w:rPr>
        <w:t>. Účinnost.</w:t>
      </w:r>
    </w:p>
    <w:p w14:paraId="182280DE" w14:textId="76C7E6F0" w:rsidR="00705D29" w:rsidRPr="00AE47A7" w:rsidRDefault="00705D29" w:rsidP="008C350D">
      <w:pPr>
        <w:spacing w:after="120" w:line="360" w:lineRule="auto"/>
        <w:jc w:val="both"/>
      </w:pPr>
      <w:r w:rsidRPr="00AE47A7">
        <w:t xml:space="preserve">Tento zákon </w:t>
      </w:r>
      <w:r w:rsidR="005A13AF" w:rsidRPr="00AE47A7">
        <w:t>nabývá účinnosti</w:t>
      </w:r>
      <w:r w:rsidRPr="00AE47A7">
        <w:t xml:space="preserve"> </w:t>
      </w:r>
      <w:r w:rsidR="005A13AF" w:rsidRPr="00AE47A7">
        <w:t>d</w:t>
      </w:r>
      <w:r w:rsidR="00E016C3">
        <w:t>nem 1. 1. 2019</w:t>
      </w:r>
      <w:r w:rsidR="00AA5381" w:rsidRPr="00AE47A7">
        <w:t>.</w:t>
      </w:r>
    </w:p>
    <w:sectPr w:rsidR="00705D29" w:rsidRPr="00AE47A7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6D1CC" w14:textId="77777777" w:rsidR="00DF6C15" w:rsidRDefault="00DF6C15" w:rsidP="00E14C9D">
      <w:r>
        <w:separator/>
      </w:r>
    </w:p>
  </w:endnote>
  <w:endnote w:type="continuationSeparator" w:id="0">
    <w:p w14:paraId="3042046F" w14:textId="77777777" w:rsidR="00DF6C15" w:rsidRDefault="00DF6C15" w:rsidP="00E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7E0A5683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kého modelu </w:t>
                          </w:r>
                          <w:r w:rsidR="008C350D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amerického Kongresu Ivan Fencl</w:t>
                          </w:r>
                          <w:r w:rsidR="005648B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br/>
                            <w:t xml:space="preserve">© </w:t>
                          </w:r>
                          <w:r w:rsidR="003A770E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2018 Centrum politických studií z. s. | www.americkykongres.cz |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A770E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info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8pt;margin-top:-12.25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Mu7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" filled="f" stroked="f">
              <v:textbox>
                <w:txbxContent>
                  <w:p w14:paraId="4BAD5B43" w14:textId="7E0A5683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kého modelu </w:t>
                    </w:r>
                    <w:r w:rsidR="008C350D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amerického Kongresu Ivan Fencl</w:t>
                    </w:r>
                    <w:r w:rsidR="005648BA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br/>
                      <w:t xml:space="preserve">© </w:t>
                    </w:r>
                    <w:r w:rsidR="003A770E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2018 Centrum politických studií z. s. | www.americkykongres.cz |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  <w:r w:rsidR="003A770E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info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915FB" w14:textId="77777777" w:rsidR="00DF6C15" w:rsidRDefault="00DF6C15" w:rsidP="00E14C9D">
      <w:r>
        <w:separator/>
      </w:r>
    </w:p>
  </w:footnote>
  <w:footnote w:type="continuationSeparator" w:id="0">
    <w:p w14:paraId="2246241A" w14:textId="77777777" w:rsidR="00DF6C15" w:rsidRDefault="00DF6C15" w:rsidP="00E14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BFF"/>
    <w:multiLevelType w:val="hybridMultilevel"/>
    <w:tmpl w:val="DF7E7866"/>
    <w:lvl w:ilvl="0" w:tplc="576C28C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383"/>
    <w:multiLevelType w:val="hybridMultilevel"/>
    <w:tmpl w:val="FE6E7744"/>
    <w:lvl w:ilvl="0" w:tplc="5C1640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4">
    <w:nsid w:val="12F91528"/>
    <w:multiLevelType w:val="hybridMultilevel"/>
    <w:tmpl w:val="D2B2848E"/>
    <w:lvl w:ilvl="0" w:tplc="44B06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5F56170"/>
    <w:multiLevelType w:val="hybridMultilevel"/>
    <w:tmpl w:val="5CFCC3A2"/>
    <w:lvl w:ilvl="0" w:tplc="682A859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3065C"/>
    <w:multiLevelType w:val="hybridMultilevel"/>
    <w:tmpl w:val="C8E46BA4"/>
    <w:lvl w:ilvl="0" w:tplc="D4601432">
      <w:start w:val="1"/>
      <w:numFmt w:val="upperLetter"/>
      <w:suff w:val="space"/>
      <w:lvlText w:val="(%1)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6F6C"/>
    <w:multiLevelType w:val="hybridMultilevel"/>
    <w:tmpl w:val="FE6E7744"/>
    <w:lvl w:ilvl="0" w:tplc="5C1640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A211DB"/>
    <w:multiLevelType w:val="hybridMultilevel"/>
    <w:tmpl w:val="A76A01D2"/>
    <w:lvl w:ilvl="0" w:tplc="5784D66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2AD"/>
    <w:multiLevelType w:val="hybridMultilevel"/>
    <w:tmpl w:val="C74C5708"/>
    <w:lvl w:ilvl="0" w:tplc="25E082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7"/>
  </w:num>
  <w:num w:numId="4">
    <w:abstractNumId w:val="10"/>
  </w:num>
  <w:num w:numId="5">
    <w:abstractNumId w:val="21"/>
  </w:num>
  <w:num w:numId="6">
    <w:abstractNumId w:val="8"/>
  </w:num>
  <w:num w:numId="7">
    <w:abstractNumId w:val="13"/>
  </w:num>
  <w:num w:numId="8">
    <w:abstractNumId w:val="23"/>
  </w:num>
  <w:num w:numId="9">
    <w:abstractNumId w:val="22"/>
  </w:num>
  <w:num w:numId="10">
    <w:abstractNumId w:val="15"/>
  </w:num>
  <w:num w:numId="11">
    <w:abstractNumId w:val="1"/>
  </w:num>
  <w:num w:numId="12">
    <w:abstractNumId w:val="24"/>
  </w:num>
  <w:num w:numId="13">
    <w:abstractNumId w:val="5"/>
  </w:num>
  <w:num w:numId="14">
    <w:abstractNumId w:val="6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6"/>
  </w:num>
  <w:num w:numId="20">
    <w:abstractNumId w:val="12"/>
  </w:num>
  <w:num w:numId="21">
    <w:abstractNumId w:val="26"/>
  </w:num>
  <w:num w:numId="22">
    <w:abstractNumId w:val="4"/>
  </w:num>
  <w:num w:numId="23">
    <w:abstractNumId w:val="9"/>
  </w:num>
  <w:num w:numId="24">
    <w:abstractNumId w:val="19"/>
  </w:num>
  <w:num w:numId="25">
    <w:abstractNumId w:val="25"/>
  </w:num>
  <w:num w:numId="26">
    <w:abstractNumId w:val="2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303CF"/>
    <w:rsid w:val="00045B4D"/>
    <w:rsid w:val="00047B7E"/>
    <w:rsid w:val="00050369"/>
    <w:rsid w:val="00062CB1"/>
    <w:rsid w:val="00077D1E"/>
    <w:rsid w:val="0008036F"/>
    <w:rsid w:val="00081D78"/>
    <w:rsid w:val="00086807"/>
    <w:rsid w:val="00090937"/>
    <w:rsid w:val="00090F83"/>
    <w:rsid w:val="000A1D1B"/>
    <w:rsid w:val="000A2154"/>
    <w:rsid w:val="000A2B9D"/>
    <w:rsid w:val="000A2BF0"/>
    <w:rsid w:val="000A663C"/>
    <w:rsid w:val="000B2AF1"/>
    <w:rsid w:val="000B5568"/>
    <w:rsid w:val="000B6699"/>
    <w:rsid w:val="000C28AF"/>
    <w:rsid w:val="000C7581"/>
    <w:rsid w:val="000E2B92"/>
    <w:rsid w:val="000E5143"/>
    <w:rsid w:val="000F4B12"/>
    <w:rsid w:val="00122771"/>
    <w:rsid w:val="00123E92"/>
    <w:rsid w:val="0015252F"/>
    <w:rsid w:val="0015528C"/>
    <w:rsid w:val="00170529"/>
    <w:rsid w:val="001754C6"/>
    <w:rsid w:val="00190E0B"/>
    <w:rsid w:val="001A3ABF"/>
    <w:rsid w:val="001A67D3"/>
    <w:rsid w:val="001B188B"/>
    <w:rsid w:val="001B3769"/>
    <w:rsid w:val="001B3DB7"/>
    <w:rsid w:val="001D0119"/>
    <w:rsid w:val="001D1F1D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983"/>
    <w:rsid w:val="00234FBA"/>
    <w:rsid w:val="00240289"/>
    <w:rsid w:val="002403A0"/>
    <w:rsid w:val="00261737"/>
    <w:rsid w:val="00262BAA"/>
    <w:rsid w:val="00263378"/>
    <w:rsid w:val="00280FA0"/>
    <w:rsid w:val="00294D79"/>
    <w:rsid w:val="00295538"/>
    <w:rsid w:val="002A660C"/>
    <w:rsid w:val="002B1ABA"/>
    <w:rsid w:val="002B2130"/>
    <w:rsid w:val="002B4D65"/>
    <w:rsid w:val="002B6AD3"/>
    <w:rsid w:val="002C2A54"/>
    <w:rsid w:val="002D5948"/>
    <w:rsid w:val="002E1130"/>
    <w:rsid w:val="002E5E96"/>
    <w:rsid w:val="002F15C3"/>
    <w:rsid w:val="002F4E94"/>
    <w:rsid w:val="002F69A8"/>
    <w:rsid w:val="00301A8F"/>
    <w:rsid w:val="00303FBA"/>
    <w:rsid w:val="003124E1"/>
    <w:rsid w:val="00332527"/>
    <w:rsid w:val="00337209"/>
    <w:rsid w:val="00337BE9"/>
    <w:rsid w:val="00347CF5"/>
    <w:rsid w:val="00353665"/>
    <w:rsid w:val="003548C2"/>
    <w:rsid w:val="00355D3D"/>
    <w:rsid w:val="0035741A"/>
    <w:rsid w:val="0036225B"/>
    <w:rsid w:val="003705C7"/>
    <w:rsid w:val="00370696"/>
    <w:rsid w:val="003819EA"/>
    <w:rsid w:val="00383BF3"/>
    <w:rsid w:val="003860CB"/>
    <w:rsid w:val="0038657B"/>
    <w:rsid w:val="003942E6"/>
    <w:rsid w:val="0039705D"/>
    <w:rsid w:val="003A770E"/>
    <w:rsid w:val="003A7812"/>
    <w:rsid w:val="003B022C"/>
    <w:rsid w:val="003C022A"/>
    <w:rsid w:val="003C0346"/>
    <w:rsid w:val="003C6980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42F4E"/>
    <w:rsid w:val="00454B82"/>
    <w:rsid w:val="0046303E"/>
    <w:rsid w:val="004643FB"/>
    <w:rsid w:val="004675FC"/>
    <w:rsid w:val="00467976"/>
    <w:rsid w:val="004713F2"/>
    <w:rsid w:val="00471934"/>
    <w:rsid w:val="0049162D"/>
    <w:rsid w:val="00495F8A"/>
    <w:rsid w:val="004A2408"/>
    <w:rsid w:val="004A38FE"/>
    <w:rsid w:val="004A6CB8"/>
    <w:rsid w:val="004B7EDD"/>
    <w:rsid w:val="004E1204"/>
    <w:rsid w:val="004F0334"/>
    <w:rsid w:val="004F0C55"/>
    <w:rsid w:val="004F32E4"/>
    <w:rsid w:val="004F4821"/>
    <w:rsid w:val="004F4C00"/>
    <w:rsid w:val="004F5300"/>
    <w:rsid w:val="004F6633"/>
    <w:rsid w:val="004F712B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8093B"/>
    <w:rsid w:val="00594CBF"/>
    <w:rsid w:val="00595C1B"/>
    <w:rsid w:val="005A13AF"/>
    <w:rsid w:val="005A2032"/>
    <w:rsid w:val="005A4CA3"/>
    <w:rsid w:val="005A53EF"/>
    <w:rsid w:val="005A5CA7"/>
    <w:rsid w:val="005B259A"/>
    <w:rsid w:val="006108CA"/>
    <w:rsid w:val="00613761"/>
    <w:rsid w:val="00616736"/>
    <w:rsid w:val="00617946"/>
    <w:rsid w:val="00645055"/>
    <w:rsid w:val="006457BF"/>
    <w:rsid w:val="00651695"/>
    <w:rsid w:val="00653068"/>
    <w:rsid w:val="0067306D"/>
    <w:rsid w:val="006755AC"/>
    <w:rsid w:val="006841A9"/>
    <w:rsid w:val="00697CE6"/>
    <w:rsid w:val="006A6429"/>
    <w:rsid w:val="006B72F3"/>
    <w:rsid w:val="006C16F4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5069C"/>
    <w:rsid w:val="0075527D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B7412"/>
    <w:rsid w:val="007C7F06"/>
    <w:rsid w:val="007D031D"/>
    <w:rsid w:val="007D0DB1"/>
    <w:rsid w:val="007D718F"/>
    <w:rsid w:val="007D7A5E"/>
    <w:rsid w:val="008079C2"/>
    <w:rsid w:val="00835750"/>
    <w:rsid w:val="008454B8"/>
    <w:rsid w:val="00852037"/>
    <w:rsid w:val="008558FD"/>
    <w:rsid w:val="00855FB6"/>
    <w:rsid w:val="00857F89"/>
    <w:rsid w:val="00863CB7"/>
    <w:rsid w:val="008726C7"/>
    <w:rsid w:val="00884DEE"/>
    <w:rsid w:val="008933D2"/>
    <w:rsid w:val="00894CA8"/>
    <w:rsid w:val="008A1A15"/>
    <w:rsid w:val="008A6AD9"/>
    <w:rsid w:val="008B3E3B"/>
    <w:rsid w:val="008B53A8"/>
    <w:rsid w:val="008C1951"/>
    <w:rsid w:val="008C350D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0DF1"/>
    <w:rsid w:val="00944CC9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1C91"/>
    <w:rsid w:val="009B49D5"/>
    <w:rsid w:val="009C476B"/>
    <w:rsid w:val="009D1741"/>
    <w:rsid w:val="009D7776"/>
    <w:rsid w:val="009E553E"/>
    <w:rsid w:val="009E5947"/>
    <w:rsid w:val="00A03253"/>
    <w:rsid w:val="00A11211"/>
    <w:rsid w:val="00A11A8A"/>
    <w:rsid w:val="00A1365D"/>
    <w:rsid w:val="00A264B9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56C78"/>
    <w:rsid w:val="00A67200"/>
    <w:rsid w:val="00A779B2"/>
    <w:rsid w:val="00A846B3"/>
    <w:rsid w:val="00A9330F"/>
    <w:rsid w:val="00AA5381"/>
    <w:rsid w:val="00AB038D"/>
    <w:rsid w:val="00AB3571"/>
    <w:rsid w:val="00AC29AD"/>
    <w:rsid w:val="00AD0CF5"/>
    <w:rsid w:val="00AD4F56"/>
    <w:rsid w:val="00AE47A7"/>
    <w:rsid w:val="00AE59F4"/>
    <w:rsid w:val="00AE6C80"/>
    <w:rsid w:val="00AF2748"/>
    <w:rsid w:val="00B247FF"/>
    <w:rsid w:val="00B24C88"/>
    <w:rsid w:val="00B51827"/>
    <w:rsid w:val="00B55141"/>
    <w:rsid w:val="00B65198"/>
    <w:rsid w:val="00B675C8"/>
    <w:rsid w:val="00B8634C"/>
    <w:rsid w:val="00B9309C"/>
    <w:rsid w:val="00B95E82"/>
    <w:rsid w:val="00BA1701"/>
    <w:rsid w:val="00BA2AF1"/>
    <w:rsid w:val="00BA7EC7"/>
    <w:rsid w:val="00BB3D7C"/>
    <w:rsid w:val="00BB6733"/>
    <w:rsid w:val="00BD50C3"/>
    <w:rsid w:val="00BD55BB"/>
    <w:rsid w:val="00BE26A4"/>
    <w:rsid w:val="00BF6410"/>
    <w:rsid w:val="00C00E92"/>
    <w:rsid w:val="00C06762"/>
    <w:rsid w:val="00C16400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E5BE6"/>
    <w:rsid w:val="00CF188C"/>
    <w:rsid w:val="00D01918"/>
    <w:rsid w:val="00D245DF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DF6C15"/>
    <w:rsid w:val="00E00CFC"/>
    <w:rsid w:val="00E016C3"/>
    <w:rsid w:val="00E0647F"/>
    <w:rsid w:val="00E14C9D"/>
    <w:rsid w:val="00E15A66"/>
    <w:rsid w:val="00E21DFC"/>
    <w:rsid w:val="00E264F5"/>
    <w:rsid w:val="00E32729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D26B0"/>
    <w:rsid w:val="00ED27D8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B5276"/>
    <w:rsid w:val="00FC386A"/>
    <w:rsid w:val="00FD28B5"/>
    <w:rsid w:val="00FD36CE"/>
    <w:rsid w:val="00FD4411"/>
    <w:rsid w:val="00FD6335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E92"/>
    <w:rPr>
      <w:rFonts w:eastAsia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line="276" w:lineRule="auto"/>
      <w:outlineLvl w:val="1"/>
    </w:pPr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line="276" w:lineRule="auto"/>
      <w:outlineLvl w:val="2"/>
    </w:pPr>
    <w:rPr>
      <w:rFonts w:ascii="Arial" w:eastAsia="MS PGothic" w:hAnsi="Arial"/>
      <w:b/>
      <w:bCs/>
      <w:color w:val="4F81BD"/>
      <w:sz w:val="20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/>
      <w:outlineLvl w:val="4"/>
    </w:pPr>
    <w:rPr>
      <w:rFonts w:ascii="Arial" w:eastAsia="MS PGothic" w:hAnsi="Arial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/>
      <w:outlineLvl w:val="5"/>
    </w:pPr>
    <w:rPr>
      <w:rFonts w:ascii="Arial" w:eastAsia="MS PGothic" w:hAnsi="Arial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/>
      <w:outlineLvl w:val="6"/>
    </w:pPr>
    <w:rPr>
      <w:rFonts w:ascii="Arial" w:eastAsia="MS PGothic" w:hAnsi="Arial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/>
      <w:outlineLvl w:val="7"/>
    </w:pPr>
    <w:rPr>
      <w:rFonts w:ascii="Arial" w:eastAsia="MS PGothic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/>
      <w:outlineLvl w:val="8"/>
    </w:pPr>
    <w:rPr>
      <w:rFonts w:ascii="Arial" w:eastAsia="MS PGothic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  <w:spacing w:after="200" w:line="276" w:lineRule="auto"/>
    </w:pPr>
    <w:rPr>
      <w:rFonts w:ascii="Arial" w:eastAsia="MS PGothic" w:hAnsi="Arial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spacing w:after="200" w:line="276" w:lineRule="auto"/>
      <w:ind w:left="720"/>
      <w:contextualSpacing/>
    </w:pPr>
    <w:rPr>
      <w:rFonts w:eastAsia="MS PMincho"/>
      <w:sz w:val="22"/>
      <w:szCs w:val="22"/>
      <w:lang w:val="en-US" w:eastAsia="ja-JP" w:bidi="en-US"/>
    </w:r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pPr>
      <w:spacing w:after="200" w:line="276" w:lineRule="auto"/>
    </w:pPr>
    <w:rPr>
      <w:rFonts w:eastAsia="MS PMincho"/>
      <w:i/>
      <w:iCs/>
      <w:color w:val="000000"/>
      <w:sz w:val="20"/>
      <w:szCs w:val="20"/>
      <w:lang w:val="en-US" w:eastAsia="ja-JP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PMincho"/>
      <w:b/>
      <w:bCs/>
      <w:i/>
      <w:iCs/>
      <w:color w:val="4F81BD"/>
      <w:sz w:val="20"/>
      <w:szCs w:val="20"/>
      <w:lang w:val="en-US" w:eastAsia="ja-JP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rPr>
      <w:rFonts w:ascii="Tahoma" w:eastAsia="MS PMincho" w:hAnsi="Tahoma"/>
      <w:sz w:val="16"/>
      <w:szCs w:val="16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</w:pPr>
    <w:rPr>
      <w:rFonts w:eastAsia="MS PMincho"/>
      <w:sz w:val="22"/>
      <w:szCs w:val="22"/>
      <w:lang w:val="en-US"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</w:pPr>
    <w:rPr>
      <w:rFonts w:eastAsia="MS PMincho"/>
      <w:sz w:val="22"/>
      <w:szCs w:val="22"/>
      <w:lang w:val="en-US" w:eastAsia="ja-JP" w:bidi="en-US"/>
    </w:r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pPr>
      <w:spacing w:after="200" w:line="276" w:lineRule="auto"/>
    </w:pPr>
    <w:rPr>
      <w:rFonts w:eastAsia="MS PMincho"/>
      <w:sz w:val="20"/>
      <w:szCs w:val="20"/>
      <w:lang w:val="en-US" w:eastAsia="ja-JP" w:bidi="en-US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after="200"/>
    </w:pPr>
    <w:rPr>
      <w:rFonts w:eastAsia="MS PMincho"/>
      <w:sz w:val="20"/>
      <w:szCs w:val="20"/>
      <w:lang w:val="en-US" w:eastAsia="ja-JP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9CB6-2674-4AA3-82A7-E0594036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800B98-D1A4-3B4F-B9E1-675EA9F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543</Words>
  <Characters>3138</Characters>
  <Application>Microsoft Macintosh Word</Application>
  <DocSecurity>0</DocSecurity>
  <Lines>78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21</cp:revision>
  <dcterms:created xsi:type="dcterms:W3CDTF">2018-04-12T07:28:00Z</dcterms:created>
  <dcterms:modified xsi:type="dcterms:W3CDTF">2018-08-29T09:35:00Z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